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AF" w:rsidRPr="00BA34AF" w:rsidRDefault="00082901" w:rsidP="00BA34AF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-702945</wp:posOffset>
                </wp:positionV>
                <wp:extent cx="685800" cy="676910"/>
                <wp:effectExtent l="0" t="0" r="0" b="0"/>
                <wp:wrapTight wrapText="bothSides">
                  <wp:wrapPolygon edited="0">
                    <wp:start x="800" y="811"/>
                    <wp:lineTo x="800" y="20263"/>
                    <wp:lineTo x="20000" y="20263"/>
                    <wp:lineTo x="20000" y="811"/>
                    <wp:lineTo x="800" y="811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0B2" w:rsidRDefault="008A40B2">
                            <w:r w:rsidRPr="0069429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02920" cy="435562"/>
                                  <wp:effectExtent l="0" t="0" r="5080" b="0"/>
                                  <wp:docPr id="1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920" cy="4355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4.05pt;margin-top:-55.3pt;width:54pt;height:5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" filled="f" stroked="f">
                <v:textbox inset=",7.2pt,,7.2pt">
                  <w:txbxContent>
                    <w:p w:rsidR="008A40B2" w:rsidRDefault="008A40B2">
                      <w:r w:rsidRPr="00694296">
                        <w:rPr>
                          <w:noProof/>
                        </w:rPr>
                        <w:drawing>
                          <wp:inline distT="0" distB="0" distL="0" distR="0">
                            <wp:extent cx="502920" cy="435562"/>
                            <wp:effectExtent l="0" t="0" r="5080" b="0"/>
                            <wp:docPr id="1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2920" cy="4355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B0A2A">
        <w:t>The French &amp;</w:t>
      </w:r>
      <w:r w:rsidR="00BA34AF" w:rsidRPr="00BA34AF">
        <w:t xml:space="preserve"> Italian Departments</w:t>
      </w:r>
    </w:p>
    <w:p w:rsidR="00FB0A2A" w:rsidRDefault="0053111E" w:rsidP="00FB0A2A">
      <w:pPr>
        <w:jc w:val="center"/>
      </w:pPr>
      <w:r>
        <w:t>O</w:t>
      </w:r>
      <w:r w:rsidR="00BA34AF" w:rsidRPr="00BA34AF">
        <w:t>f the University of Pennsylvania</w:t>
      </w:r>
      <w:r w:rsidR="00FB0A2A">
        <w:t xml:space="preserve"> a</w:t>
      </w:r>
      <w:r w:rsidR="00BA34AF" w:rsidRPr="00BA34AF">
        <w:t xml:space="preserve">re pleased to announce </w:t>
      </w:r>
    </w:p>
    <w:p w:rsidR="00692F8D" w:rsidRDefault="0053111E" w:rsidP="00FB0A2A">
      <w:pPr>
        <w:jc w:val="center"/>
      </w:pPr>
      <w:r>
        <w:t>T</w:t>
      </w:r>
      <w:r w:rsidR="00BA34AF">
        <w:t>he 2013 FIGS Annual Conference</w:t>
      </w:r>
    </w:p>
    <w:p w:rsidR="00BA34AF" w:rsidRPr="00BA34AF" w:rsidRDefault="00692F8D" w:rsidP="00BA34AF">
      <w:pPr>
        <w:jc w:val="center"/>
      </w:pPr>
      <w:r>
        <w:t>March 16, 2013</w:t>
      </w:r>
    </w:p>
    <w:p w:rsidR="00BA34AF" w:rsidRPr="00BA34AF" w:rsidRDefault="00BA34AF" w:rsidP="00BA34AF">
      <w:pPr>
        <w:jc w:val="center"/>
      </w:pPr>
    </w:p>
    <w:p w:rsidR="00BA34AF" w:rsidRPr="0053111E" w:rsidRDefault="00BA34AF" w:rsidP="00692F8D">
      <w:pPr>
        <w:jc w:val="center"/>
        <w:rPr>
          <w:rFonts w:ascii="Capitals" w:hAnsi="Capitals"/>
          <w:color w:val="0000FF"/>
          <w:sz w:val="44"/>
        </w:rPr>
      </w:pPr>
      <w:r w:rsidRPr="0053111E">
        <w:rPr>
          <w:rFonts w:ascii="Capitals" w:hAnsi="Capitals"/>
          <w:color w:val="0000FF"/>
          <w:sz w:val="44"/>
        </w:rPr>
        <w:t>Silence</w:t>
      </w:r>
      <w:r w:rsidR="008A40B2">
        <w:rPr>
          <w:rFonts w:ascii="Capitals" w:hAnsi="Capitals"/>
          <w:color w:val="0000FF"/>
          <w:sz w:val="44"/>
        </w:rPr>
        <w:t>… Silenz</w:t>
      </w:r>
      <w:r w:rsidR="0014223B" w:rsidRPr="0053111E">
        <w:rPr>
          <w:rFonts w:ascii="Capitals" w:hAnsi="Capitals"/>
          <w:color w:val="0000FF"/>
          <w:sz w:val="44"/>
        </w:rPr>
        <w:t>io…</w:t>
      </w:r>
    </w:p>
    <w:p w:rsidR="00BA34AF" w:rsidRPr="00BA34AF" w:rsidRDefault="00BA34AF" w:rsidP="00BA34AF"/>
    <w:p w:rsidR="00BA34AF" w:rsidRPr="00BA34AF" w:rsidRDefault="00FB0A2A" w:rsidP="00BA34AF">
      <w:pPr>
        <w:jc w:val="center"/>
        <w:rPr>
          <w:b/>
        </w:rPr>
      </w:pPr>
      <w:r>
        <w:rPr>
          <w:b/>
        </w:rPr>
        <w:t>Call F</w:t>
      </w:r>
      <w:r w:rsidR="00BA34AF" w:rsidRPr="00BA34AF">
        <w:rPr>
          <w:b/>
        </w:rPr>
        <w:t>or Papers</w:t>
      </w:r>
    </w:p>
    <w:p w:rsidR="00BA34AF" w:rsidRDefault="00BA34AF" w:rsidP="00BA34AF">
      <w:pPr>
        <w:jc w:val="center"/>
      </w:pPr>
    </w:p>
    <w:p w:rsidR="00BA34AF" w:rsidRPr="00BA34AF" w:rsidRDefault="00BA34AF" w:rsidP="00BA34AF">
      <w:pPr>
        <w:jc w:val="right"/>
        <w:rPr>
          <w:i/>
          <w:sz w:val="22"/>
        </w:rPr>
      </w:pPr>
      <w:r w:rsidRPr="00BA34AF">
        <w:rPr>
          <w:sz w:val="22"/>
        </w:rPr>
        <w:t>There is not one but many silences, and they are an integral part of the strategies that underlie and permeate discourses. –</w:t>
      </w:r>
      <w:r w:rsidR="00FB0A2A">
        <w:rPr>
          <w:sz w:val="22"/>
        </w:rPr>
        <w:t xml:space="preserve">Michel </w:t>
      </w:r>
      <w:r w:rsidRPr="00BA34AF">
        <w:rPr>
          <w:sz w:val="22"/>
        </w:rPr>
        <w:t xml:space="preserve">Foucault, </w:t>
      </w:r>
      <w:r w:rsidRPr="00BA34AF">
        <w:rPr>
          <w:i/>
          <w:sz w:val="22"/>
        </w:rPr>
        <w:t>The History of Sexuality</w:t>
      </w:r>
    </w:p>
    <w:p w:rsidR="00BA34AF" w:rsidRPr="00BA34AF" w:rsidRDefault="00BA34AF" w:rsidP="00BA34AF">
      <w:pPr>
        <w:jc w:val="center"/>
      </w:pPr>
    </w:p>
    <w:p w:rsidR="008A40B2" w:rsidRDefault="00BA34AF" w:rsidP="00BA34AF">
      <w:pPr>
        <w:ind w:firstLine="708"/>
      </w:pPr>
      <w:r w:rsidRPr="006F69AF">
        <w:t>Silence</w:t>
      </w:r>
      <w:r w:rsidRPr="006F69AF">
        <w:rPr>
          <w:b/>
        </w:rPr>
        <w:t xml:space="preserve"> </w:t>
      </w:r>
      <w:r w:rsidRPr="006F69AF">
        <w:t>is</w:t>
      </w:r>
      <w:r w:rsidR="0069773E">
        <w:rPr>
          <w:b/>
        </w:rPr>
        <w:t xml:space="preserve"> </w:t>
      </w:r>
      <w:r w:rsidR="006F69AF" w:rsidRPr="0069773E">
        <w:t>not merely defined as</w:t>
      </w:r>
      <w:r w:rsidR="006F69AF" w:rsidRPr="006F69AF">
        <w:t xml:space="preserve"> a lack of sound</w:t>
      </w:r>
      <w:r w:rsidR="0069773E">
        <w:t xml:space="preserve">; </w:t>
      </w:r>
      <w:r w:rsidR="006F69AF" w:rsidRPr="0069773E">
        <w:t>it is also</w:t>
      </w:r>
      <w:r w:rsidR="006F69AF">
        <w:t xml:space="preserve"> </w:t>
      </w:r>
      <w:r w:rsidRPr="00BA34AF">
        <w:t xml:space="preserve">an act </w:t>
      </w:r>
      <w:r>
        <w:t>and experience that contribute</w:t>
      </w:r>
      <w:r w:rsidRPr="006F69AF">
        <w:t>s</w:t>
      </w:r>
      <w:r w:rsidR="006F69AF">
        <w:t xml:space="preserve"> </w:t>
      </w:r>
      <w:r>
        <w:t>to the way we perceive and live in the world</w:t>
      </w:r>
      <w:r w:rsidRPr="00BA34AF">
        <w:t xml:space="preserve">. </w:t>
      </w:r>
      <w:r w:rsidR="006F69AF" w:rsidRPr="0069773E">
        <w:t>Silence</w:t>
      </w:r>
      <w:r w:rsidRPr="00BA34AF">
        <w:t xml:space="preserve"> can be </w:t>
      </w:r>
      <w:r w:rsidR="009713E8">
        <w:t xml:space="preserve">deliberately adopted </w:t>
      </w:r>
      <w:r w:rsidRPr="00BA34AF">
        <w:t xml:space="preserve">or </w:t>
      </w:r>
      <w:r w:rsidR="009713E8">
        <w:t xml:space="preserve">forcefully </w:t>
      </w:r>
      <w:r w:rsidRPr="00BA34AF">
        <w:t xml:space="preserve">imposed, political and/or aesthetic. It pervades society and cultural productions not only through its mute presence but also through its telling absence. </w:t>
      </w:r>
      <w:r>
        <w:t>In l</w:t>
      </w:r>
      <w:r w:rsidRPr="00BA34AF">
        <w:t>iterature, cinema, theater</w:t>
      </w:r>
      <w:r>
        <w:t>,</w:t>
      </w:r>
      <w:r w:rsidRPr="00BA34AF">
        <w:t xml:space="preserve"> and other cultural media</w:t>
      </w:r>
      <w:r>
        <w:t>,</w:t>
      </w:r>
      <w:r w:rsidRPr="00BA34AF">
        <w:t xml:space="preserve"> silence </w:t>
      </w:r>
      <w:r>
        <w:t>renders apparent</w:t>
      </w:r>
      <w:r w:rsidRPr="00BA34AF">
        <w:t xml:space="preserve"> </w:t>
      </w:r>
      <w:r>
        <w:t>that which at first</w:t>
      </w:r>
      <w:r w:rsidR="00FB0A2A">
        <w:t xml:space="preserve"> seems unutterable or ineffable. Silence can therefore say</w:t>
      </w:r>
      <w:r>
        <w:t xml:space="preserve"> a great deal.</w:t>
      </w:r>
      <w:r w:rsidRPr="00BA34AF">
        <w:t xml:space="preserve"> </w:t>
      </w:r>
      <w:r w:rsidR="008A40B2">
        <w:t xml:space="preserve">Some questions we seek to address include: </w:t>
      </w:r>
    </w:p>
    <w:p w:rsidR="008A40B2" w:rsidRDefault="008A40B2" w:rsidP="00BA34AF">
      <w:pPr>
        <w:ind w:firstLine="708"/>
      </w:pPr>
    </w:p>
    <w:p w:rsidR="008A40B2" w:rsidRPr="008A40B2" w:rsidRDefault="008A40B2" w:rsidP="008A40B2">
      <w:pPr>
        <w:pStyle w:val="ListParagraph"/>
        <w:numPr>
          <w:ilvl w:val="0"/>
          <w:numId w:val="5"/>
        </w:numPr>
        <w:ind w:left="900"/>
      </w:pPr>
      <w:r>
        <w:rPr>
          <w:rFonts w:ascii="Times New Roman" w:hAnsi="Times New Roman"/>
        </w:rPr>
        <w:t>What does it mean to perceive silence?</w:t>
      </w:r>
    </w:p>
    <w:p w:rsidR="008A40B2" w:rsidRPr="008A40B2" w:rsidRDefault="008A40B2" w:rsidP="008A40B2">
      <w:pPr>
        <w:pStyle w:val="ListParagraph"/>
        <w:numPr>
          <w:ilvl w:val="0"/>
          <w:numId w:val="5"/>
        </w:numPr>
        <w:ind w:left="900"/>
      </w:pPr>
      <w:r>
        <w:rPr>
          <w:rFonts w:ascii="Times New Roman" w:hAnsi="Times New Roman"/>
        </w:rPr>
        <w:t>How is silence “heard” and/or “visualized</w:t>
      </w:r>
      <w:r w:rsidR="008032E2">
        <w:rPr>
          <w:rFonts w:ascii="Times New Roman" w:hAnsi="Times New Roman"/>
        </w:rPr>
        <w:t>”</w:t>
      </w:r>
      <w:r>
        <w:rPr>
          <w:rFonts w:ascii="Times New Roman" w:hAnsi="Times New Roman"/>
        </w:rPr>
        <w:t>?</w:t>
      </w:r>
    </w:p>
    <w:p w:rsidR="008A40B2" w:rsidRPr="008A40B2" w:rsidRDefault="008A40B2" w:rsidP="008A40B2">
      <w:pPr>
        <w:pStyle w:val="ListParagraph"/>
        <w:numPr>
          <w:ilvl w:val="0"/>
          <w:numId w:val="5"/>
        </w:numPr>
        <w:ind w:left="900"/>
      </w:pPr>
      <w:r>
        <w:rPr>
          <w:rFonts w:ascii="Times New Roman" w:hAnsi="Times New Roman"/>
        </w:rPr>
        <w:t>How are silences elicited, represented, interpreted, and/or (mis)understood?</w:t>
      </w:r>
    </w:p>
    <w:p w:rsidR="009713E8" w:rsidRDefault="008A40B2" w:rsidP="008A40B2">
      <w:pPr>
        <w:pStyle w:val="ListParagraph"/>
        <w:numPr>
          <w:ilvl w:val="0"/>
          <w:numId w:val="5"/>
        </w:numPr>
        <w:ind w:left="900"/>
      </w:pPr>
      <w:r>
        <w:rPr>
          <w:rFonts w:ascii="Times New Roman" w:hAnsi="Times New Roman"/>
        </w:rPr>
        <w:t>How do silences function socially, politically, economically, and theoretically?</w:t>
      </w:r>
    </w:p>
    <w:p w:rsidR="009713E8" w:rsidRDefault="009713E8" w:rsidP="00BA34AF">
      <w:pPr>
        <w:ind w:firstLine="708"/>
      </w:pPr>
    </w:p>
    <w:p w:rsidR="0014223B" w:rsidRDefault="008A40B2" w:rsidP="0014223B">
      <w:pPr>
        <w:ind w:firstLine="708"/>
      </w:pPr>
      <w:r>
        <w:t>We</w:t>
      </w:r>
      <w:r w:rsidR="00BA34AF">
        <w:t xml:space="preserve"> </w:t>
      </w:r>
      <w:r>
        <w:t>invite</w:t>
      </w:r>
      <w:r w:rsidR="009713E8">
        <w:t xml:space="preserve"> submissions </w:t>
      </w:r>
      <w:r>
        <w:t xml:space="preserve">for papers </w:t>
      </w:r>
      <w:r w:rsidR="0014223B">
        <w:t xml:space="preserve">in English, French, or Italian </w:t>
      </w:r>
      <w:r w:rsidR="00692F8D">
        <w:t>from a range of disciplines, including (but not limited to) language and literatures, art history, history, political science, sociology, the</w:t>
      </w:r>
      <w:r w:rsidR="0014223B">
        <w:t>ater, and film stu</w:t>
      </w:r>
      <w:r w:rsidR="0069773E">
        <w:t xml:space="preserve">dies. </w:t>
      </w:r>
      <w:r w:rsidR="008032E2">
        <w:t xml:space="preserve">Presentations should not exceed 15 minutes. </w:t>
      </w:r>
      <w:r w:rsidR="0069773E">
        <w:t>Possible themes may include:</w:t>
      </w:r>
    </w:p>
    <w:p w:rsidR="0014223B" w:rsidRDefault="0014223B" w:rsidP="0014223B">
      <w:pPr>
        <w:ind w:firstLine="708"/>
      </w:pPr>
    </w:p>
    <w:p w:rsidR="0014223B" w:rsidRPr="0014223B" w:rsidRDefault="0053111E" w:rsidP="008A40B2">
      <w:pPr>
        <w:pStyle w:val="ListParagraph"/>
        <w:numPr>
          <w:ilvl w:val="0"/>
          <w:numId w:val="4"/>
        </w:numPr>
        <w:tabs>
          <w:tab w:val="left" w:pos="630"/>
        </w:tabs>
        <w:ind w:left="900"/>
        <w:rPr>
          <w:rFonts w:ascii="Times New Roman" w:hAnsi="Times New Roman"/>
        </w:rPr>
      </w:pPr>
      <w:r>
        <w:rPr>
          <w:rFonts w:ascii="Times New Roman" w:hAnsi="Times New Roman" w:cs="Cambria"/>
          <w:szCs w:val="32"/>
        </w:rPr>
        <w:t xml:space="preserve">Memory </w:t>
      </w:r>
      <w:r w:rsidR="0014223B">
        <w:rPr>
          <w:rFonts w:ascii="Times New Roman" w:hAnsi="Times New Roman" w:cs="Cambria"/>
          <w:szCs w:val="32"/>
        </w:rPr>
        <w:t>and amnesia</w:t>
      </w:r>
    </w:p>
    <w:p w:rsidR="0014223B" w:rsidRPr="0014223B" w:rsidRDefault="0014223B" w:rsidP="008A40B2">
      <w:pPr>
        <w:pStyle w:val="ListParagraph"/>
        <w:numPr>
          <w:ilvl w:val="0"/>
          <w:numId w:val="4"/>
        </w:numPr>
        <w:tabs>
          <w:tab w:val="left" w:pos="630"/>
        </w:tabs>
        <w:ind w:left="900"/>
        <w:rPr>
          <w:rFonts w:ascii="Times New Roman" w:hAnsi="Times New Roman"/>
        </w:rPr>
      </w:pPr>
      <w:r>
        <w:rPr>
          <w:rFonts w:ascii="Times New Roman" w:hAnsi="Times New Roman" w:cs="Cambria"/>
          <w:szCs w:val="32"/>
        </w:rPr>
        <w:t>Trauma</w:t>
      </w:r>
    </w:p>
    <w:p w:rsidR="0053111E" w:rsidRPr="0053111E" w:rsidRDefault="0014223B" w:rsidP="008A40B2">
      <w:pPr>
        <w:pStyle w:val="ListParagraph"/>
        <w:numPr>
          <w:ilvl w:val="0"/>
          <w:numId w:val="4"/>
        </w:numPr>
        <w:tabs>
          <w:tab w:val="left" w:pos="630"/>
        </w:tabs>
        <w:ind w:left="900"/>
        <w:rPr>
          <w:rFonts w:ascii="Times New Roman" w:hAnsi="Times New Roman"/>
        </w:rPr>
      </w:pPr>
      <w:r>
        <w:rPr>
          <w:rFonts w:ascii="Times New Roman" w:hAnsi="Times New Roman" w:cs="Cambria"/>
          <w:szCs w:val="32"/>
        </w:rPr>
        <w:t>C</w:t>
      </w:r>
      <w:r w:rsidR="0053111E">
        <w:rPr>
          <w:rFonts w:ascii="Times New Roman" w:hAnsi="Times New Roman" w:cs="Cambria"/>
          <w:szCs w:val="32"/>
        </w:rPr>
        <w:t>rime, lies, and hidden truths</w:t>
      </w:r>
    </w:p>
    <w:p w:rsidR="0014223B" w:rsidRPr="0053111E" w:rsidRDefault="0053111E" w:rsidP="008A40B2">
      <w:pPr>
        <w:pStyle w:val="ListParagraph"/>
        <w:numPr>
          <w:ilvl w:val="0"/>
          <w:numId w:val="4"/>
        </w:numPr>
        <w:tabs>
          <w:tab w:val="left" w:pos="630"/>
        </w:tabs>
        <w:ind w:left="900"/>
        <w:rPr>
          <w:rFonts w:ascii="Times New Roman" w:hAnsi="Times New Roman"/>
        </w:rPr>
      </w:pPr>
      <w:r>
        <w:rPr>
          <w:rFonts w:ascii="Times New Roman" w:hAnsi="Times New Roman" w:cs="Cambria"/>
          <w:szCs w:val="32"/>
        </w:rPr>
        <w:t>Exile and imprisonment</w:t>
      </w:r>
    </w:p>
    <w:p w:rsidR="0014223B" w:rsidRPr="0014223B" w:rsidRDefault="0014223B" w:rsidP="008A40B2">
      <w:pPr>
        <w:pStyle w:val="ListParagraph"/>
        <w:numPr>
          <w:ilvl w:val="0"/>
          <w:numId w:val="4"/>
        </w:numPr>
        <w:tabs>
          <w:tab w:val="left" w:pos="630"/>
        </w:tabs>
        <w:ind w:left="900"/>
        <w:rPr>
          <w:rFonts w:ascii="Times New Roman" w:hAnsi="Times New Roman"/>
        </w:rPr>
      </w:pPr>
      <w:r>
        <w:rPr>
          <w:rFonts w:ascii="Times New Roman" w:hAnsi="Times New Roman" w:cs="Cambria"/>
          <w:szCs w:val="32"/>
        </w:rPr>
        <w:t>Interiority and privacy</w:t>
      </w:r>
    </w:p>
    <w:p w:rsidR="0014223B" w:rsidRPr="008032E2" w:rsidRDefault="008A40B2" w:rsidP="008A40B2">
      <w:pPr>
        <w:pStyle w:val="ListParagraph"/>
        <w:numPr>
          <w:ilvl w:val="0"/>
          <w:numId w:val="4"/>
        </w:numPr>
        <w:tabs>
          <w:tab w:val="left" w:pos="630"/>
        </w:tabs>
        <w:ind w:left="900"/>
        <w:rPr>
          <w:rFonts w:ascii="Times New Roman" w:hAnsi="Times New Roman"/>
        </w:rPr>
      </w:pPr>
      <w:r>
        <w:rPr>
          <w:rFonts w:ascii="Times New Roman" w:hAnsi="Times New Roman" w:cs="Cambria"/>
          <w:szCs w:val="32"/>
        </w:rPr>
        <w:t>C</w:t>
      </w:r>
      <w:r w:rsidR="0014223B">
        <w:rPr>
          <w:rFonts w:ascii="Times New Roman" w:hAnsi="Times New Roman" w:cs="Cambria"/>
          <w:szCs w:val="32"/>
        </w:rPr>
        <w:t>ensorship</w:t>
      </w:r>
    </w:p>
    <w:p w:rsidR="008032E2" w:rsidRPr="008032E2" w:rsidRDefault="00A80DA9" w:rsidP="008A40B2">
      <w:pPr>
        <w:pStyle w:val="ListParagraph"/>
        <w:numPr>
          <w:ilvl w:val="0"/>
          <w:numId w:val="4"/>
        </w:numPr>
        <w:tabs>
          <w:tab w:val="left" w:pos="630"/>
        </w:tabs>
        <w:ind w:left="900"/>
        <w:rPr>
          <w:rFonts w:ascii="Times New Roman" w:hAnsi="Times New Roman"/>
        </w:rPr>
      </w:pPr>
      <w:r>
        <w:rPr>
          <w:rFonts w:ascii="Times New Roman" w:hAnsi="Times New Roman" w:cs="Cambria"/>
          <w:szCs w:val="32"/>
        </w:rPr>
        <w:t>Bearing</w:t>
      </w:r>
      <w:r w:rsidR="008032E2">
        <w:rPr>
          <w:rFonts w:ascii="Times New Roman" w:hAnsi="Times New Roman" w:cs="Cambria"/>
          <w:szCs w:val="32"/>
        </w:rPr>
        <w:t xml:space="preserve"> witness</w:t>
      </w:r>
    </w:p>
    <w:p w:rsidR="008032E2" w:rsidRPr="00A80DA9" w:rsidRDefault="008032E2" w:rsidP="00A80DA9">
      <w:pPr>
        <w:pStyle w:val="ListParagraph"/>
        <w:numPr>
          <w:ilvl w:val="0"/>
          <w:numId w:val="4"/>
        </w:numPr>
        <w:tabs>
          <w:tab w:val="left" w:pos="630"/>
        </w:tabs>
        <w:ind w:left="900"/>
        <w:rPr>
          <w:rFonts w:ascii="Times New Roman" w:hAnsi="Times New Roman"/>
        </w:rPr>
      </w:pPr>
      <w:r>
        <w:rPr>
          <w:rFonts w:ascii="Times New Roman" w:hAnsi="Times New Roman" w:cs="Cambria"/>
          <w:szCs w:val="32"/>
        </w:rPr>
        <w:t xml:space="preserve">Bribery/buying silence </w:t>
      </w:r>
    </w:p>
    <w:p w:rsidR="0014223B" w:rsidRPr="0014223B" w:rsidRDefault="0053111E" w:rsidP="008A40B2">
      <w:pPr>
        <w:pStyle w:val="ListParagraph"/>
        <w:numPr>
          <w:ilvl w:val="0"/>
          <w:numId w:val="4"/>
        </w:numPr>
        <w:tabs>
          <w:tab w:val="left" w:pos="630"/>
        </w:tabs>
        <w:ind w:left="900"/>
        <w:rPr>
          <w:rFonts w:ascii="Times New Roman" w:hAnsi="Times New Roman"/>
        </w:rPr>
      </w:pPr>
      <w:r>
        <w:rPr>
          <w:rFonts w:ascii="Times New Roman" w:hAnsi="Times New Roman" w:cs="Cambria"/>
          <w:szCs w:val="32"/>
        </w:rPr>
        <w:t>Agency, speech, and rhetoric</w:t>
      </w:r>
    </w:p>
    <w:p w:rsidR="0014223B" w:rsidRPr="0014223B" w:rsidRDefault="0014223B" w:rsidP="008A40B2">
      <w:pPr>
        <w:pStyle w:val="ListParagraph"/>
        <w:numPr>
          <w:ilvl w:val="0"/>
          <w:numId w:val="4"/>
        </w:numPr>
        <w:tabs>
          <w:tab w:val="left" w:pos="630"/>
        </w:tabs>
        <w:ind w:left="900"/>
        <w:rPr>
          <w:rFonts w:ascii="Times New Roman" w:hAnsi="Times New Roman"/>
        </w:rPr>
      </w:pPr>
      <w:r>
        <w:rPr>
          <w:rFonts w:ascii="Times New Roman" w:hAnsi="Times New Roman" w:cs="Cambria"/>
          <w:szCs w:val="32"/>
        </w:rPr>
        <w:t>E</w:t>
      </w:r>
      <w:r w:rsidRPr="0014223B">
        <w:rPr>
          <w:rFonts w:ascii="Times New Roman" w:hAnsi="Times New Roman" w:cs="Cambria"/>
          <w:szCs w:val="32"/>
        </w:rPr>
        <w:t>llipsis, pause</w:t>
      </w:r>
      <w:r>
        <w:rPr>
          <w:rFonts w:ascii="Times New Roman" w:hAnsi="Times New Roman" w:cs="Cambria"/>
          <w:szCs w:val="32"/>
        </w:rPr>
        <w:t xml:space="preserve">s, and </w:t>
      </w:r>
      <w:r w:rsidRPr="0014223B">
        <w:rPr>
          <w:rFonts w:ascii="Times New Roman" w:hAnsi="Times New Roman" w:cs="Cambria"/>
          <w:szCs w:val="32"/>
        </w:rPr>
        <w:t>break</w:t>
      </w:r>
      <w:r>
        <w:rPr>
          <w:rFonts w:ascii="Times New Roman" w:hAnsi="Times New Roman" w:cs="Cambria"/>
          <w:szCs w:val="32"/>
        </w:rPr>
        <w:t>s</w:t>
      </w:r>
      <w:r w:rsidRPr="0014223B">
        <w:rPr>
          <w:rFonts w:ascii="Times New Roman" w:hAnsi="Times New Roman" w:cs="Cambria"/>
          <w:szCs w:val="32"/>
        </w:rPr>
        <w:t xml:space="preserve"> </w:t>
      </w:r>
    </w:p>
    <w:p w:rsidR="0014223B" w:rsidRDefault="0014223B" w:rsidP="0014223B">
      <w:pPr>
        <w:ind w:firstLine="708"/>
      </w:pPr>
    </w:p>
    <w:p w:rsidR="00692F8D" w:rsidRDefault="00692F8D" w:rsidP="0014223B">
      <w:pPr>
        <w:ind w:firstLine="708"/>
      </w:pPr>
      <w:r>
        <w:t xml:space="preserve"> Please send 250-word abstracts to Lisa Bromberg and Andrew Korn at </w:t>
      </w:r>
      <w:hyperlink r:id="rId7" w:history="1">
        <w:r w:rsidR="008A40B2" w:rsidRPr="00D71740">
          <w:rPr>
            <w:rStyle w:val="Hyperlink"/>
          </w:rPr>
          <w:t>upennfrenchitalian@gmail.com</w:t>
        </w:r>
      </w:hyperlink>
      <w:r w:rsidR="008A40B2">
        <w:t xml:space="preserve"> </w:t>
      </w:r>
      <w:r>
        <w:t xml:space="preserve">by </w:t>
      </w:r>
      <w:r w:rsidR="0053111E">
        <w:t>January 15</w:t>
      </w:r>
      <w:r>
        <w:t>, 2013.</w:t>
      </w:r>
    </w:p>
    <w:p w:rsidR="00BA34AF" w:rsidRPr="00692F8D" w:rsidRDefault="00BA34AF" w:rsidP="00692F8D">
      <w:pPr>
        <w:ind w:firstLine="708"/>
      </w:pPr>
    </w:p>
    <w:sectPr w:rsidR="00BA34AF" w:rsidRPr="00692F8D" w:rsidSect="00BA34A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pital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550AA"/>
    <w:multiLevelType w:val="hybridMultilevel"/>
    <w:tmpl w:val="89B8D112"/>
    <w:lvl w:ilvl="0" w:tplc="172AFDC2"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36764ED"/>
    <w:multiLevelType w:val="hybridMultilevel"/>
    <w:tmpl w:val="6F70BE9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D9404B3"/>
    <w:multiLevelType w:val="hybridMultilevel"/>
    <w:tmpl w:val="E8BE537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C473A8F"/>
    <w:multiLevelType w:val="hybridMultilevel"/>
    <w:tmpl w:val="89B8D112"/>
    <w:lvl w:ilvl="0" w:tplc="172AFDC2">
      <w:numFmt w:val="bullet"/>
      <w:lvlText w:val=""/>
      <w:lvlJc w:val="left"/>
      <w:pPr>
        <w:ind w:left="1068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A3517D2"/>
    <w:multiLevelType w:val="hybridMultilevel"/>
    <w:tmpl w:val="2BC0C37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4AF"/>
    <w:rsid w:val="00082901"/>
    <w:rsid w:val="00090A52"/>
    <w:rsid w:val="000B003E"/>
    <w:rsid w:val="0014223B"/>
    <w:rsid w:val="00424B59"/>
    <w:rsid w:val="0053111E"/>
    <w:rsid w:val="00692F8D"/>
    <w:rsid w:val="00694296"/>
    <w:rsid w:val="0069773E"/>
    <w:rsid w:val="006F69AF"/>
    <w:rsid w:val="008032E2"/>
    <w:rsid w:val="00805865"/>
    <w:rsid w:val="00864D22"/>
    <w:rsid w:val="008A40B2"/>
    <w:rsid w:val="009713E8"/>
    <w:rsid w:val="00A504B4"/>
    <w:rsid w:val="00A80DA9"/>
    <w:rsid w:val="00BA34AF"/>
    <w:rsid w:val="00BD3D81"/>
    <w:rsid w:val="00C04CED"/>
    <w:rsid w:val="00DB1657"/>
    <w:rsid w:val="00DB2656"/>
    <w:rsid w:val="00FB0A2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9AA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4AF"/>
    <w:pPr>
      <w:ind w:left="720"/>
      <w:contextualSpacing/>
    </w:pPr>
    <w:rPr>
      <w:rFonts w:asciiTheme="minorHAnsi" w:eastAsiaTheme="minorEastAsia" w:hAnsiTheme="minorHAnsi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692F8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40B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2E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2E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9AA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4AF"/>
    <w:pPr>
      <w:ind w:left="720"/>
      <w:contextualSpacing/>
    </w:pPr>
    <w:rPr>
      <w:rFonts w:asciiTheme="minorHAnsi" w:eastAsiaTheme="minorEastAsia" w:hAnsiTheme="minorHAnsi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692F8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40B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2E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2E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upennfrenchitalian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1572</Characters>
  <Application>Microsoft Macintosh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 Abraham</dc:creator>
  <cp:keywords/>
  <cp:lastModifiedBy>Anne Dalke</cp:lastModifiedBy>
  <cp:revision>2</cp:revision>
  <dcterms:created xsi:type="dcterms:W3CDTF">2012-11-20T02:46:00Z</dcterms:created>
  <dcterms:modified xsi:type="dcterms:W3CDTF">2012-11-20T02:46:00Z</dcterms:modified>
</cp:coreProperties>
</file>