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641EF" w14:textId="393E8B84" w:rsidR="00EA6A8A" w:rsidRDefault="009B11F9" w:rsidP="009B11F9">
      <w:r>
        <w:t>James Washington</w:t>
      </w:r>
    </w:p>
    <w:p w14:paraId="03ADAFD1" w14:textId="1F081B8E" w:rsidR="009B11F9" w:rsidRDefault="009B11F9" w:rsidP="009B11F9">
      <w:r>
        <w:t>Multicultural Education</w:t>
      </w:r>
    </w:p>
    <w:p w14:paraId="2F7B0F56" w14:textId="000F7853" w:rsidR="009B11F9" w:rsidRDefault="009B11F9" w:rsidP="009B11F9">
      <w:r>
        <w:t>Final Paper</w:t>
      </w:r>
    </w:p>
    <w:p w14:paraId="1515CABD" w14:textId="2E557FBE" w:rsidR="009B11F9" w:rsidRDefault="009B11F9" w:rsidP="009B11F9">
      <w:r>
        <w:t>5/11/15</w:t>
      </w:r>
    </w:p>
    <w:p w14:paraId="6C87BC73" w14:textId="77777777" w:rsidR="009B11F9" w:rsidRPr="00BE57E0" w:rsidRDefault="009B11F9" w:rsidP="009B11F9"/>
    <w:p w14:paraId="154C3C80" w14:textId="10FF521F" w:rsidR="00EA6A8A" w:rsidRDefault="00262C95" w:rsidP="00262C95">
      <w:pPr>
        <w:jc w:val="center"/>
      </w:pPr>
      <w:r>
        <w:t>Culture at RSC</w:t>
      </w:r>
    </w:p>
    <w:p w14:paraId="2DFE24D6" w14:textId="77777777" w:rsidR="00262C95" w:rsidRPr="00BE57E0" w:rsidRDefault="00262C95" w:rsidP="00262C95">
      <w:pPr>
        <w:jc w:val="center"/>
      </w:pPr>
    </w:p>
    <w:p w14:paraId="59A35E87" w14:textId="4D7AF3B6" w:rsidR="005807E7" w:rsidRPr="00BE57E0" w:rsidRDefault="00067910" w:rsidP="00EA6A8A">
      <w:pPr>
        <w:spacing w:line="480" w:lineRule="auto"/>
      </w:pPr>
      <w:r w:rsidRPr="00BE57E0">
        <w:tab/>
        <w:t xml:space="preserve">I spent last semester </w:t>
      </w:r>
      <w:r w:rsidR="00A43907" w:rsidRPr="00BE57E0">
        <w:t xml:space="preserve">observing </w:t>
      </w:r>
      <w:r w:rsidRPr="00BE57E0">
        <w:t>at t</w:t>
      </w:r>
      <w:r w:rsidR="00A43907" w:rsidRPr="00BE57E0">
        <w:t xml:space="preserve">he Regional Senior Center (RSC). The center focuses on “positive” aging that is desire rather than damage based. </w:t>
      </w:r>
      <w:r w:rsidR="000363CB" w:rsidRPr="00BE57E0">
        <w:t xml:space="preserve">RSC employees and members give extra attention to the activities that they </w:t>
      </w:r>
      <w:r w:rsidR="000363CB" w:rsidRPr="00BE57E0">
        <w:rPr>
          <w:i/>
        </w:rPr>
        <w:t>are</w:t>
      </w:r>
      <w:r w:rsidR="000363CB" w:rsidRPr="00BE57E0">
        <w:t xml:space="preserve"> able to do and rarely lament the aliments that accompany old age, save the occasional arthritis or memory joke cracked by some of the more vibrant seniors. </w:t>
      </w:r>
      <w:r w:rsidR="00C528ED" w:rsidRPr="00BE57E0">
        <w:t xml:space="preserve">RSC is a </w:t>
      </w:r>
      <w:r w:rsidR="00FC0560" w:rsidRPr="00BE57E0">
        <w:t>two-story</w:t>
      </w:r>
      <w:r w:rsidR="00C528ED" w:rsidRPr="00BE57E0">
        <w:t xml:space="preserve"> building complete with a community, pantry, computer room, sewing room, health office, exercise room, garden, and more. The center </w:t>
      </w:r>
      <w:r w:rsidR="00FC0560">
        <w:t xml:space="preserve">is comprised of a multicultural </w:t>
      </w:r>
      <w:r w:rsidR="00D6041D">
        <w:t xml:space="preserve">group of seniors from diverse racial, geographic, economic, and religious backgrounds. </w:t>
      </w:r>
    </w:p>
    <w:p w14:paraId="6B6E4781" w14:textId="5C5C4819" w:rsidR="003C3D85" w:rsidRPr="00BE57E0" w:rsidRDefault="005807E7" w:rsidP="00EA6A8A">
      <w:pPr>
        <w:spacing w:line="480" w:lineRule="auto"/>
      </w:pPr>
      <w:r w:rsidRPr="00BE57E0">
        <w:tab/>
        <w:t xml:space="preserve">My experience at RSC was my first working with adults. Their previous learning experiences </w:t>
      </w:r>
      <w:r w:rsidR="00E93980" w:rsidRPr="00BE57E0">
        <w:t xml:space="preserve">proved both valuable and challenging. Because all RSC members </w:t>
      </w:r>
      <w:r w:rsidR="00D57A42">
        <w:t xml:space="preserve">have </w:t>
      </w:r>
      <w:r w:rsidR="00E93980" w:rsidRPr="00BE57E0">
        <w:t xml:space="preserve">had ample time to develop their opinions and ideas, they </w:t>
      </w:r>
      <w:r w:rsidR="00F42C07">
        <w:t>occasionally</w:t>
      </w:r>
      <w:r w:rsidR="00E93980" w:rsidRPr="00BE57E0">
        <w:t xml:space="preserve"> weren’t receptive to material that challenged their previously held beliefs. Throughout my placement at RSC I wondered how to </w:t>
      </w:r>
      <w:r w:rsidR="00AA3273" w:rsidRPr="00BE57E0">
        <w:t>effectiv</w:t>
      </w:r>
      <w:r w:rsidR="004E4B31" w:rsidRPr="00BE57E0">
        <w:t xml:space="preserve">ely challenge hegemonic beliefs as well as the extent that culture influences </w:t>
      </w:r>
      <w:r w:rsidR="003C3D85" w:rsidRPr="00BE57E0">
        <w:t>a student’s education</w:t>
      </w:r>
      <w:r w:rsidR="003F3422">
        <w:t xml:space="preserve"> and </w:t>
      </w:r>
      <w:r w:rsidR="009B11F9">
        <w:t>day-to-day</w:t>
      </w:r>
      <w:r w:rsidR="003F3422">
        <w:t xml:space="preserve"> life</w:t>
      </w:r>
      <w:r w:rsidR="003C3D85" w:rsidRPr="00BE57E0">
        <w:t xml:space="preserve">. </w:t>
      </w:r>
    </w:p>
    <w:p w14:paraId="0AC7E0B6" w14:textId="548838A4" w:rsidR="00EE7B2E" w:rsidRPr="00BE57E0" w:rsidRDefault="003C3D85" w:rsidP="00EA6A8A">
      <w:pPr>
        <w:spacing w:line="480" w:lineRule="auto"/>
      </w:pPr>
      <w:r w:rsidRPr="00BE57E0">
        <w:tab/>
        <w:t xml:space="preserve">The first experience I had with questions of culture and education was with Mrs. W, a member of RSC in her mid-70s. </w:t>
      </w:r>
      <w:r w:rsidR="001121FA" w:rsidRPr="00BE57E0">
        <w:t xml:space="preserve">The first thing I noticed about </w:t>
      </w:r>
      <w:r w:rsidR="00046638" w:rsidRPr="00BE57E0">
        <w:t>Mrs.</w:t>
      </w:r>
      <w:r w:rsidR="00046638">
        <w:t xml:space="preserve"> W</w:t>
      </w:r>
      <w:r w:rsidR="001121FA" w:rsidRPr="00BE57E0">
        <w:t xml:space="preserve"> was h</w:t>
      </w:r>
      <w:r w:rsidR="00EE7B2E" w:rsidRPr="00BE57E0">
        <w:t>er eagerness to learn</w:t>
      </w:r>
      <w:r w:rsidR="001121FA" w:rsidRPr="00BE57E0">
        <w:t xml:space="preserve">; when I sat down at her table with my notepad and pen she immediately </w:t>
      </w:r>
      <w:r w:rsidR="00950AAA">
        <w:t>mirrored my actions and pulled out her own yellow legal pad.</w:t>
      </w:r>
      <w:r w:rsidR="001121FA" w:rsidRPr="00BE57E0">
        <w:t xml:space="preserve"> She </w:t>
      </w:r>
      <w:r w:rsidR="00EE7B2E" w:rsidRPr="00BE57E0">
        <w:t>first</w:t>
      </w:r>
      <w:r w:rsidR="001121FA" w:rsidRPr="00BE57E0">
        <w:t xml:space="preserve"> </w:t>
      </w:r>
      <w:r w:rsidR="001121FA" w:rsidRPr="00BE57E0">
        <w:lastRenderedPageBreak/>
        <w:t>ask</w:t>
      </w:r>
      <w:r w:rsidR="00EE7B2E" w:rsidRPr="00BE57E0">
        <w:t>ed</w:t>
      </w:r>
      <w:r w:rsidR="001121FA" w:rsidRPr="00BE57E0">
        <w:t xml:space="preserve"> me about aspects of a liberal arts education, specifically gender and sexuality studies. </w:t>
      </w:r>
      <w:r w:rsidR="00EE7B2E" w:rsidRPr="00BE57E0">
        <w:t xml:space="preserve">She had many concerns with </w:t>
      </w:r>
      <w:r w:rsidR="00C528ED" w:rsidRPr="00BE57E0">
        <w:t xml:space="preserve">the LGBTQ movement as she saw it as </w:t>
      </w:r>
      <w:r w:rsidR="003F3422">
        <w:t xml:space="preserve">a choice and </w:t>
      </w:r>
      <w:r w:rsidR="00C528ED" w:rsidRPr="00BE57E0">
        <w:t>fundamentally sinful. Mrs. W was raised in a Christian family and had maintained her faith</w:t>
      </w:r>
      <w:r w:rsidR="00950AAA">
        <w:t xml:space="preserve"> throughout her adult life</w:t>
      </w:r>
      <w:r w:rsidR="00C528ED" w:rsidRPr="00BE57E0">
        <w:t>. She expressed her displeasure at the “vi</w:t>
      </w:r>
      <w:r w:rsidR="004F68B5" w:rsidRPr="00BE57E0">
        <w:t>lification of religion” by the federal g</w:t>
      </w:r>
      <w:r w:rsidR="00C528ED" w:rsidRPr="00BE57E0">
        <w:t>overnment</w:t>
      </w:r>
      <w:r w:rsidR="004F68B5" w:rsidRPr="00BE57E0">
        <w:t xml:space="preserve"> and was upset to see Christianity “pushed out of schools”.</w:t>
      </w:r>
    </w:p>
    <w:p w14:paraId="12246010" w14:textId="79F30C3A" w:rsidR="00F976DD" w:rsidRPr="00BE57E0" w:rsidRDefault="004F68B5" w:rsidP="00EA6A8A">
      <w:pPr>
        <w:spacing w:line="480" w:lineRule="auto"/>
      </w:pPr>
      <w:r w:rsidRPr="00BE57E0">
        <w:tab/>
      </w:r>
      <w:r w:rsidR="00D6058F" w:rsidRPr="00BE57E0">
        <w:t>Mrs.</w:t>
      </w:r>
      <w:r w:rsidRPr="00BE57E0">
        <w:t xml:space="preserve"> W has had more years </w:t>
      </w:r>
      <w:r w:rsidR="00EE7B2E" w:rsidRPr="00BE57E0">
        <w:t>to form her op</w:t>
      </w:r>
      <w:r w:rsidRPr="00BE57E0">
        <w:t xml:space="preserve">inions on Gender and sexuality than I’ve been alive. An age difference can prove difficult when discussing issues with seniors. I occasionally felt like a neophyte </w:t>
      </w:r>
      <w:r w:rsidR="00F976DD" w:rsidRPr="00BE57E0">
        <w:t xml:space="preserve">when I compared my lived experience to the seniors’. As a result </w:t>
      </w:r>
      <w:r w:rsidR="00C528ED" w:rsidRPr="00BE57E0">
        <w:t>I was not initially</w:t>
      </w:r>
      <w:r w:rsidR="00F976DD" w:rsidRPr="00BE57E0">
        <w:t xml:space="preserve"> sure how to engage in productive discussion with Mrs. W. Many of the points I wanted to make about the LGBTQ m</w:t>
      </w:r>
      <w:r w:rsidR="00950AAA">
        <w:t xml:space="preserve">ovement directly contrasted Mrs. </w:t>
      </w:r>
      <w:r w:rsidR="00F976DD" w:rsidRPr="00BE57E0">
        <w:t>W’s moral and cultural code.</w:t>
      </w:r>
    </w:p>
    <w:p w14:paraId="14A51A59" w14:textId="1FF41A6A" w:rsidR="007047C3" w:rsidRPr="00BE57E0" w:rsidRDefault="007047C3" w:rsidP="00EA6A8A">
      <w:pPr>
        <w:spacing w:line="480" w:lineRule="auto"/>
      </w:pPr>
      <w:r w:rsidRPr="00BE57E0">
        <w:tab/>
        <w:t>To approach the problem</w:t>
      </w:r>
      <w:r w:rsidR="005318B8">
        <w:t xml:space="preserve"> of</w:t>
      </w:r>
      <w:r w:rsidRPr="00BE57E0">
        <w:t xml:space="preserve"> entrenched cultural viewpoints, an educator must recognize a student’s cultural background and partially work within that framework. It would not have been </w:t>
      </w:r>
      <w:r w:rsidR="00046638">
        <w:t>effective to simply tell Mrs. W</w:t>
      </w:r>
      <w:r w:rsidRPr="00BE57E0">
        <w:t xml:space="preserve"> that the LGBTQ movement wasn’t sinful and deserved respect and equality because it directly combatted her c</w:t>
      </w:r>
      <w:r w:rsidR="00A86303">
        <w:t xml:space="preserve">ultural background. Directly contrasting her cultural views is also impeded by </w:t>
      </w:r>
      <w:r w:rsidRPr="00BE57E0">
        <w:t>age difference</w:t>
      </w:r>
      <w:r w:rsidR="00A86303">
        <w:t xml:space="preserve"> as confrontation</w:t>
      </w:r>
      <w:r w:rsidRPr="00BE57E0">
        <w:t xml:space="preserve"> might lead her to dismiss my views as callow and underdeveloped and it also might lead me to view her opinions as outdated and irrelevant in today’s society. </w:t>
      </w:r>
      <w:r w:rsidR="003F3422">
        <w:t xml:space="preserve">To avoid this, </w:t>
      </w:r>
      <w:r w:rsidRPr="00BE57E0">
        <w:t xml:space="preserve">I tried to work within a framework she was familiar </w:t>
      </w:r>
      <w:r w:rsidR="003F3422">
        <w:t xml:space="preserve">with </w:t>
      </w:r>
      <w:r w:rsidRPr="00BE57E0">
        <w:t>in</w:t>
      </w:r>
      <w:r w:rsidR="003F3422">
        <w:t xml:space="preserve"> order</w:t>
      </w:r>
      <w:r w:rsidRPr="00BE57E0">
        <w:t xml:space="preserve"> to </w:t>
      </w:r>
      <w:r w:rsidR="00BE57E0" w:rsidRPr="00BE57E0">
        <w:t xml:space="preserve">subtly contrast her cultural views and </w:t>
      </w:r>
      <w:r w:rsidR="003F3422">
        <w:t>encourage</w:t>
      </w:r>
      <w:r w:rsidR="00BE57E0" w:rsidRPr="00BE57E0">
        <w:t xml:space="preserve"> her to criticize her own conception of the world. </w:t>
      </w:r>
    </w:p>
    <w:p w14:paraId="007BB205" w14:textId="444170F5" w:rsidR="00F976DD" w:rsidRDefault="00BE57E0" w:rsidP="00EA6A8A">
      <w:pPr>
        <w:spacing w:line="480" w:lineRule="auto"/>
        <w:rPr>
          <w:rFonts w:cs="Times New Roman"/>
          <w:color w:val="000000"/>
        </w:rPr>
      </w:pPr>
      <w:r w:rsidRPr="00BE57E0">
        <w:tab/>
        <w:t xml:space="preserve">This method </w:t>
      </w:r>
      <w:r w:rsidR="00D57A42">
        <w:t>is a combination of the</w:t>
      </w:r>
      <w:r w:rsidRPr="00BE57E0">
        <w:t xml:space="preserve"> philosophies of Antonio Gramsci and Fernando Naiditch. 18</w:t>
      </w:r>
      <w:r w:rsidRPr="00BE57E0">
        <w:rPr>
          <w:vertAlign w:val="superscript"/>
        </w:rPr>
        <w:t>th</w:t>
      </w:r>
      <w:r w:rsidRPr="00BE57E0">
        <w:t xml:space="preserve"> Century Italian </w:t>
      </w:r>
      <w:r w:rsidR="00F42C07">
        <w:t>philosopher</w:t>
      </w:r>
      <w:r w:rsidRPr="00BE57E0">
        <w:t xml:space="preserve"> Antonio Gramsci supported a constant challenging of hegemonic beliefs. He defined </w:t>
      </w:r>
      <w:r>
        <w:t xml:space="preserve">culturally </w:t>
      </w:r>
      <w:r w:rsidRPr="00BE57E0">
        <w:t xml:space="preserve">hegemonic beliefs </w:t>
      </w:r>
      <w:r>
        <w:t xml:space="preserve">as </w:t>
      </w:r>
      <w:r w:rsidR="00531F7B">
        <w:t>widely accepted common sense ‘truths’ that often go unchallenged</w:t>
      </w:r>
      <w:r>
        <w:t>. (</w:t>
      </w:r>
      <w:r w:rsidR="00896D68" w:rsidRPr="00896D68">
        <w:t>Goldberg</w:t>
      </w:r>
      <w:r>
        <w:t xml:space="preserve">). Gramsci believed that promoting counter hegemonic beliefs was and effective method of education, </w:t>
      </w:r>
      <w:r w:rsidR="007047C3" w:rsidRPr="00BE57E0">
        <w:rPr>
          <w:rFonts w:cs="Times New Roman"/>
          <w:color w:val="000000"/>
        </w:rPr>
        <w:t>"To criticize one's own concepti</w:t>
      </w:r>
      <w:r>
        <w:rPr>
          <w:rFonts w:cs="Times New Roman"/>
          <w:color w:val="000000"/>
        </w:rPr>
        <w:t>on of the world means to make i</w:t>
      </w:r>
      <w:r w:rsidR="007047C3" w:rsidRPr="00BE57E0">
        <w:rPr>
          <w:rFonts w:cs="Times New Roman"/>
          <w:color w:val="000000"/>
        </w:rPr>
        <w:t>t a coherent unity and to raise it to</w:t>
      </w:r>
      <w:r>
        <w:rPr>
          <w:rFonts w:cs="Times New Roman"/>
          <w:color w:val="000000"/>
        </w:rPr>
        <w:t xml:space="preserve"> the level reached by the most advanced thought in the world” (</w:t>
      </w:r>
      <w:r w:rsidR="00896D68" w:rsidRPr="00896D68">
        <w:rPr>
          <w:rFonts w:cs="Times New Roman"/>
          <w:color w:val="000000"/>
        </w:rPr>
        <w:t>Gramsci, 324</w:t>
      </w:r>
      <w:r>
        <w:rPr>
          <w:rFonts w:cs="Times New Roman"/>
          <w:color w:val="000000"/>
        </w:rPr>
        <w:t>).</w:t>
      </w:r>
      <w:r w:rsidR="00F42C07">
        <w:rPr>
          <w:rFonts w:cs="Times New Roman"/>
          <w:color w:val="000000"/>
        </w:rPr>
        <w:t xml:space="preserve"> </w:t>
      </w:r>
    </w:p>
    <w:p w14:paraId="0036FF6F" w14:textId="5A0F0FD9" w:rsidR="00DB509B" w:rsidRDefault="00BE57E0" w:rsidP="00EA6A8A">
      <w:pPr>
        <w:spacing w:line="480" w:lineRule="auto"/>
        <w:rPr>
          <w:rFonts w:cs="Times New Roman"/>
          <w:color w:val="000000"/>
        </w:rPr>
      </w:pPr>
      <w:r>
        <w:rPr>
          <w:rFonts w:cs="Times New Roman"/>
          <w:color w:val="000000"/>
        </w:rPr>
        <w:tab/>
        <w:t>Promoting counter-hegemonic beliefs can be exceptionally difficult because counter-hegemon</w:t>
      </w:r>
      <w:r w:rsidR="00531F7B">
        <w:rPr>
          <w:rFonts w:cs="Times New Roman"/>
          <w:color w:val="000000"/>
        </w:rPr>
        <w:t>ic ideas directly contrast ‘</w:t>
      </w:r>
      <w:r>
        <w:rPr>
          <w:rFonts w:cs="Times New Roman"/>
          <w:color w:val="000000"/>
        </w:rPr>
        <w:t>common sense’. The space between hegemony and counter hegemony is where Fernando Naiditch’s ideas</w:t>
      </w:r>
      <w:r w:rsidR="00E91B5C">
        <w:rPr>
          <w:rFonts w:cs="Times New Roman"/>
          <w:color w:val="000000"/>
        </w:rPr>
        <w:t xml:space="preserve"> of cultural awareness and framing become especially relevant. </w:t>
      </w:r>
      <w:r w:rsidR="003F3422">
        <w:rPr>
          <w:rFonts w:cs="Times New Roman"/>
          <w:color w:val="000000"/>
        </w:rPr>
        <w:t xml:space="preserve">In a recent article, Naiditch told the story of </w:t>
      </w:r>
      <w:r w:rsidR="00DB509B">
        <w:rPr>
          <w:rFonts w:cs="Times New Roman"/>
          <w:color w:val="000000"/>
        </w:rPr>
        <w:t xml:space="preserve">Pedro, an </w:t>
      </w:r>
      <w:r w:rsidR="00975036">
        <w:rPr>
          <w:rFonts w:cs="Times New Roman"/>
          <w:color w:val="000000"/>
        </w:rPr>
        <w:t>8-year-old</w:t>
      </w:r>
      <w:r w:rsidR="00DB509B">
        <w:rPr>
          <w:rFonts w:cs="Times New Roman"/>
          <w:color w:val="000000"/>
        </w:rPr>
        <w:t xml:space="preserve"> ELL student</w:t>
      </w:r>
      <w:r w:rsidR="003F3422">
        <w:rPr>
          <w:rFonts w:cs="Times New Roman"/>
          <w:color w:val="000000"/>
        </w:rPr>
        <w:t xml:space="preserve"> who</w:t>
      </w:r>
      <w:r w:rsidR="0032168E">
        <w:rPr>
          <w:rFonts w:cs="Times New Roman"/>
          <w:color w:val="000000"/>
        </w:rPr>
        <w:t xml:space="preserve"> was labeled as learning disabled </w:t>
      </w:r>
      <w:r w:rsidR="003F3422">
        <w:rPr>
          <w:rFonts w:cs="Times New Roman"/>
          <w:color w:val="000000"/>
        </w:rPr>
        <w:t xml:space="preserve">(LD) </w:t>
      </w:r>
      <w:r w:rsidR="0032168E">
        <w:rPr>
          <w:rFonts w:cs="Times New Roman"/>
          <w:color w:val="000000"/>
        </w:rPr>
        <w:t xml:space="preserve">because of he struggled </w:t>
      </w:r>
      <w:r w:rsidR="003F3422">
        <w:rPr>
          <w:rFonts w:cs="Times New Roman"/>
          <w:color w:val="000000"/>
        </w:rPr>
        <w:t xml:space="preserve">to read and participate </w:t>
      </w:r>
      <w:r w:rsidR="0032168E">
        <w:rPr>
          <w:rFonts w:cs="Times New Roman"/>
          <w:color w:val="000000"/>
        </w:rPr>
        <w:t xml:space="preserve">in class. It was only after spending time with Pedro that </w:t>
      </w:r>
      <w:r w:rsidR="00DC6ECA">
        <w:rPr>
          <w:rFonts w:cs="Times New Roman"/>
          <w:color w:val="000000"/>
        </w:rPr>
        <w:t>he</w:t>
      </w:r>
      <w:r w:rsidR="0032168E">
        <w:rPr>
          <w:rFonts w:cs="Times New Roman"/>
          <w:color w:val="000000"/>
        </w:rPr>
        <w:t xml:space="preserve"> learned that Pedro’s home culture focused heavily on oral rather than written literacy</w:t>
      </w:r>
      <w:r w:rsidR="003F3422">
        <w:rPr>
          <w:rFonts w:cs="Times New Roman"/>
          <w:color w:val="000000"/>
        </w:rPr>
        <w:t>, and that Pedro was not in fact LD</w:t>
      </w:r>
      <w:r w:rsidR="0032168E">
        <w:rPr>
          <w:rFonts w:cs="Times New Roman"/>
          <w:color w:val="000000"/>
        </w:rPr>
        <w:t xml:space="preserve">. </w:t>
      </w:r>
      <w:r w:rsidR="00F42C07">
        <w:rPr>
          <w:rFonts w:cs="Times New Roman"/>
          <w:color w:val="000000"/>
        </w:rPr>
        <w:t xml:space="preserve">Pedro recognized that he didn’t have the same literacy as his classmates and often remained silent. </w:t>
      </w:r>
      <w:r w:rsidR="0032168E">
        <w:rPr>
          <w:rFonts w:cs="Times New Roman"/>
          <w:color w:val="000000"/>
        </w:rPr>
        <w:t>Naiditch was able to work within this framework and encouraged Pedro to use his o</w:t>
      </w:r>
      <w:r w:rsidR="003F3422">
        <w:rPr>
          <w:rFonts w:cs="Times New Roman"/>
          <w:color w:val="000000"/>
        </w:rPr>
        <w:t>ral literacy in the classroom</w:t>
      </w:r>
      <w:r w:rsidR="00975036">
        <w:rPr>
          <w:rFonts w:cs="Times New Roman"/>
          <w:color w:val="000000"/>
        </w:rPr>
        <w:t xml:space="preserve"> and to share his culture</w:t>
      </w:r>
      <w:r w:rsidR="003F3422">
        <w:rPr>
          <w:rFonts w:cs="Times New Roman"/>
          <w:color w:val="000000"/>
        </w:rPr>
        <w:t>,</w:t>
      </w:r>
      <w:r w:rsidR="0032168E">
        <w:rPr>
          <w:rFonts w:cs="Times New Roman"/>
          <w:color w:val="000000"/>
        </w:rPr>
        <w:t xml:space="preserve"> whi</w:t>
      </w:r>
      <w:r w:rsidR="00F42C07">
        <w:rPr>
          <w:rFonts w:cs="Times New Roman"/>
          <w:color w:val="000000"/>
        </w:rPr>
        <w:t>ch in turn translated into increased participation</w:t>
      </w:r>
      <w:r w:rsidR="00896D68">
        <w:rPr>
          <w:rFonts w:cs="Times New Roman"/>
          <w:color w:val="000000"/>
        </w:rPr>
        <w:t xml:space="preserve"> and increased written literacy (Naidtich, 26-9).</w:t>
      </w:r>
      <w:r w:rsidR="00F42C07">
        <w:rPr>
          <w:rFonts w:cs="Times New Roman"/>
          <w:color w:val="000000"/>
        </w:rPr>
        <w:t xml:space="preserve"> </w:t>
      </w:r>
      <w:r w:rsidR="00DC6ECA">
        <w:rPr>
          <w:rFonts w:cs="Times New Roman"/>
          <w:color w:val="000000"/>
        </w:rPr>
        <w:t>Naiditch</w:t>
      </w:r>
      <w:r w:rsidR="00F42C07">
        <w:rPr>
          <w:rFonts w:cs="Times New Roman"/>
          <w:color w:val="000000"/>
        </w:rPr>
        <w:t xml:space="preserve"> used Pedro’s culture </w:t>
      </w:r>
      <w:r w:rsidR="00975036">
        <w:rPr>
          <w:rFonts w:cs="Times New Roman"/>
          <w:color w:val="000000"/>
        </w:rPr>
        <w:t>as a stepping stone to a new culture</w:t>
      </w:r>
      <w:r w:rsidR="00F42C07">
        <w:rPr>
          <w:rFonts w:cs="Times New Roman"/>
          <w:color w:val="000000"/>
        </w:rPr>
        <w:t xml:space="preserve">. </w:t>
      </w:r>
    </w:p>
    <w:p w14:paraId="6FA71D4F" w14:textId="557959B6" w:rsidR="000904F9" w:rsidRDefault="0032168E" w:rsidP="00EA6A8A">
      <w:pPr>
        <w:spacing w:line="480" w:lineRule="auto"/>
        <w:rPr>
          <w:rFonts w:cs="Times New Roman"/>
          <w:color w:val="000000"/>
        </w:rPr>
      </w:pPr>
      <w:r>
        <w:rPr>
          <w:rFonts w:cs="Times New Roman"/>
          <w:color w:val="000000"/>
        </w:rPr>
        <w:tab/>
        <w:t>What we can take away from Naiditch’s experience is the importance of using a student’s cultural background rather than assigning ‘right’ and ‘wrong’ ideas when drafting curriculum.</w:t>
      </w:r>
      <w:r w:rsidR="009B11F9">
        <w:rPr>
          <w:rFonts w:cs="Times New Roman"/>
          <w:color w:val="000000"/>
        </w:rPr>
        <w:t xml:space="preserve"> Pedro was labeled as disabled because no teacher took the time to work within his cultural framework and focus on his strengths.</w:t>
      </w:r>
      <w:r>
        <w:rPr>
          <w:rFonts w:cs="Times New Roman"/>
          <w:color w:val="000000"/>
        </w:rPr>
        <w:t xml:space="preserve"> </w:t>
      </w:r>
      <w:r w:rsidR="000904F9">
        <w:rPr>
          <w:rFonts w:cs="Times New Roman"/>
          <w:color w:val="000000"/>
        </w:rPr>
        <w:t xml:space="preserve">I realized I could use Mrs. W’s cultural background to start a conversation in which we could use familiar terms and ideas to promote new ideas as well as </w:t>
      </w:r>
      <w:r w:rsidR="009B11F9">
        <w:rPr>
          <w:rFonts w:cs="Times New Roman"/>
          <w:color w:val="000000"/>
        </w:rPr>
        <w:t>lightly</w:t>
      </w:r>
      <w:r w:rsidR="000904F9">
        <w:rPr>
          <w:rFonts w:cs="Times New Roman"/>
          <w:color w:val="000000"/>
        </w:rPr>
        <w:t xml:space="preserve"> criticize Christian hegemony. The passage in the Bible that forbids homosexuality is Leviticus 20:13. Over coffee, Mrs. W. and I began to discuss the other things forbidden by Leviticus such as eating pig (11:4), touching seafood without scales (11:10), worshipping less than 33 days after birthing a boy (12:4), tattoos (19:28), blasphemy (</w:t>
      </w:r>
      <w:r w:rsidR="00365479">
        <w:rPr>
          <w:rFonts w:cs="Times New Roman"/>
          <w:color w:val="000000"/>
        </w:rPr>
        <w:t xml:space="preserve">24:14) and much more. Many of these offenses are punishable by death. Neither Mrs. W. nor I could answer why certain parts of Leviticus ought to be </w:t>
      </w:r>
      <w:r w:rsidR="003F3422">
        <w:rPr>
          <w:rFonts w:cs="Times New Roman"/>
          <w:color w:val="000000"/>
        </w:rPr>
        <w:t>interpreted</w:t>
      </w:r>
      <w:r w:rsidR="00365479">
        <w:rPr>
          <w:rFonts w:cs="Times New Roman"/>
          <w:color w:val="000000"/>
        </w:rPr>
        <w:t xml:space="preserve"> as law while others ought to be ignored.</w:t>
      </w:r>
      <w:r>
        <w:rPr>
          <w:rFonts w:cs="Times New Roman"/>
          <w:color w:val="000000"/>
        </w:rPr>
        <w:t xml:space="preserve"> </w:t>
      </w:r>
    </w:p>
    <w:p w14:paraId="2A19AB57" w14:textId="0C206A9C" w:rsidR="00FC0560" w:rsidRDefault="00FC0560" w:rsidP="00EA6A8A">
      <w:pPr>
        <w:spacing w:line="480" w:lineRule="auto"/>
        <w:rPr>
          <w:rFonts w:cs="Times New Roman"/>
          <w:color w:val="000000"/>
        </w:rPr>
      </w:pPr>
      <w:r>
        <w:rPr>
          <w:rFonts w:cs="Times New Roman"/>
          <w:color w:val="000000"/>
        </w:rPr>
        <w:tab/>
        <w:t xml:space="preserve">Though our discussion surely wasn’t an epiphany for Mrs. W, I do believe her </w:t>
      </w:r>
      <w:r w:rsidR="003F3422">
        <w:rPr>
          <w:rFonts w:cs="Times New Roman"/>
          <w:color w:val="000000"/>
        </w:rPr>
        <w:t>conception of the world as well as her own culture</w:t>
      </w:r>
      <w:r>
        <w:rPr>
          <w:rFonts w:cs="Times New Roman"/>
          <w:color w:val="000000"/>
        </w:rPr>
        <w:t xml:space="preserve"> was challenged. I didn’t expect Mrs. W. to suddenly change her views on LGBTQ rights and issues because combatting cultural hegemony is a multi-step process in which the first step is questioning one’s own belief system. </w:t>
      </w:r>
      <w:r w:rsidR="009B11F9">
        <w:rPr>
          <w:rFonts w:cs="Times New Roman"/>
          <w:color w:val="000000"/>
        </w:rPr>
        <w:t xml:space="preserve">However, I am sure that </w:t>
      </w:r>
      <w:r w:rsidR="00896D68">
        <w:rPr>
          <w:rFonts w:cs="Times New Roman"/>
          <w:color w:val="000000"/>
        </w:rPr>
        <w:t>Mrs.</w:t>
      </w:r>
      <w:r w:rsidR="009B11F9">
        <w:rPr>
          <w:rFonts w:cs="Times New Roman"/>
          <w:color w:val="000000"/>
        </w:rPr>
        <w:t xml:space="preserve"> W. engaged in that first step. </w:t>
      </w:r>
      <w:r>
        <w:rPr>
          <w:rFonts w:cs="Times New Roman"/>
          <w:color w:val="000000"/>
        </w:rPr>
        <w:t>Using the frameworks presented by Gramsci and Naiditch guided me to work within a culture Mrs. W was familiar with in order to challenge the hegemonic beliefs of tha</w:t>
      </w:r>
      <w:r w:rsidR="005318B8">
        <w:rPr>
          <w:rFonts w:cs="Times New Roman"/>
          <w:color w:val="000000"/>
        </w:rPr>
        <w:t>t culture.</w:t>
      </w:r>
    </w:p>
    <w:p w14:paraId="66ACBECB" w14:textId="346B2A92" w:rsidR="005318B8" w:rsidRDefault="005318B8" w:rsidP="00EA6A8A">
      <w:pPr>
        <w:spacing w:line="480" w:lineRule="auto"/>
      </w:pPr>
      <w:r>
        <w:rPr>
          <w:rFonts w:cs="Times New Roman"/>
          <w:color w:val="000000"/>
        </w:rPr>
        <w:tab/>
        <w:t>One must find a delicate balance of working within a familiar framework to teach. If an educator doesn’t present enough challenging information than adequate growth wont occur but too much challenging information can be polarizing. I hope someday to be able to try similar tactics with a variety of ages to determine any trends.</w:t>
      </w:r>
    </w:p>
    <w:p w14:paraId="7DAF8D85" w14:textId="0E4CFDA1" w:rsidR="00262C95" w:rsidRDefault="00FC0560" w:rsidP="00EA6A8A">
      <w:pPr>
        <w:spacing w:line="480" w:lineRule="auto"/>
      </w:pPr>
      <w:r>
        <w:tab/>
      </w:r>
      <w:r w:rsidR="0009383F">
        <w:t xml:space="preserve">During my work at RSC this semester </w:t>
      </w:r>
      <w:r>
        <w:t>I</w:t>
      </w:r>
      <w:r w:rsidR="0009383F">
        <w:t xml:space="preserve"> often</w:t>
      </w:r>
      <w:r>
        <w:t xml:space="preserve"> noticed that seniors would </w:t>
      </w:r>
      <w:r w:rsidR="00262C95">
        <w:t>often</w:t>
      </w:r>
      <w:r>
        <w:t xml:space="preserve"> sit with members who shared the same culture. This is not just unique to </w:t>
      </w:r>
      <w:r w:rsidR="009B11F9">
        <w:t>RSC, it is apparent in schools and workplaces across the country.</w:t>
      </w:r>
      <w:r w:rsidR="0009383F">
        <w:t xml:space="preserve"> I continue to question the implications of self-segregation as well as what role a multicultural educator ought to have in minimizing self-segregation. I don’t believe that it is inherently problematic; people often associate with those who have similar socio-cultural capital because of the frequency at which they interact.  </w:t>
      </w:r>
      <w:r w:rsidR="00262C95">
        <w:t>For instance, t</w:t>
      </w:r>
      <w:r w:rsidR="00896D68">
        <w:t>he B</w:t>
      </w:r>
      <w:r w:rsidR="0009383F">
        <w:t xml:space="preserve">ible study group at RSC has formed many friendships because members share similar </w:t>
      </w:r>
      <w:r w:rsidR="00262C95">
        <w:t>interests and time once a week.</w:t>
      </w:r>
      <w:r w:rsidR="00427F95">
        <w:t xml:space="preserve"> Light self-segregation can preserve culture as well. While it is important for students to be exposed to a variety of cultures, there needs to be a space in which they can maintain their own</w:t>
      </w:r>
      <w:r w:rsidR="005318B8">
        <w:t xml:space="preserve"> and feel comfortable</w:t>
      </w:r>
      <w:r w:rsidR="00427F95">
        <w:t>.</w:t>
      </w:r>
      <w:r w:rsidR="00262C95">
        <w:t xml:space="preserve"> </w:t>
      </w:r>
      <w:r w:rsidR="0009383F">
        <w:t>Self-seg</w:t>
      </w:r>
      <w:r w:rsidR="00262C95">
        <w:t xml:space="preserve">regation only becomes a problem if individuals shut themselves off from other groups </w:t>
      </w:r>
      <w:r w:rsidR="00427F95">
        <w:t>and cultures.</w:t>
      </w:r>
    </w:p>
    <w:p w14:paraId="5E99D4A0" w14:textId="15569684" w:rsidR="00262C95" w:rsidRDefault="00262C95" w:rsidP="00EA6A8A">
      <w:pPr>
        <w:spacing w:line="480" w:lineRule="auto"/>
      </w:pPr>
      <w:r>
        <w:tab/>
        <w:t xml:space="preserve">Entrenched hegemonic views affect the self-segregation problem because many of the seniors have been participating in the same kind of circles their entire lives. It can be uncomfortable to force oneself into new scenarios but I think the leadership at RSC took active steps to circumvent this problem. RSC leadership fostered cross-cultural activities like writing, knitting, exercising, and gardening that provided many opportunities for seniors to make new connections. </w:t>
      </w:r>
    </w:p>
    <w:p w14:paraId="216756F9" w14:textId="3825AA50" w:rsidR="00D73DB9" w:rsidRDefault="00427F95" w:rsidP="00EA6A8A">
      <w:pPr>
        <w:spacing w:line="480" w:lineRule="auto"/>
      </w:pPr>
      <w:r>
        <w:tab/>
        <w:t xml:space="preserve">The activities were an important part of crossing cultural lines, but it wasn’t the activities themselves that produced intellectual growth, it was peer-peer interaction. </w:t>
      </w:r>
      <w:r w:rsidR="00262C95">
        <w:t xml:space="preserve">I asked every single RSC member, “Why do you continue to come to RSC?” and received a multitude </w:t>
      </w:r>
      <w:r>
        <w:t>of answers. One answer however</w:t>
      </w:r>
      <w:r w:rsidR="00262C95">
        <w:t xml:space="preserve"> came up in </w:t>
      </w:r>
      <w:r w:rsidR="00262C95" w:rsidRPr="00427F95">
        <w:rPr>
          <w:i/>
        </w:rPr>
        <w:t>every single</w:t>
      </w:r>
      <w:r w:rsidR="00262C95" w:rsidRPr="00262C95">
        <w:t xml:space="preserve"> response:</w:t>
      </w:r>
      <w:r w:rsidR="00262C95">
        <w:t xml:space="preserve"> “The people! I come here for the people</w:t>
      </w:r>
      <w:r>
        <w:t>!”</w:t>
      </w:r>
    </w:p>
    <w:p w14:paraId="18038439" w14:textId="77777777" w:rsidR="00857F4E" w:rsidRDefault="00D73DB9" w:rsidP="00EA6A8A">
      <w:pPr>
        <w:spacing w:line="480" w:lineRule="auto"/>
      </w:pPr>
      <w:r>
        <w:tab/>
        <w:t xml:space="preserve">There are similarities between the way RSC promotes multiculturalism and the way schools ought to promote it. Attribution of similarity was very helpful at RSC. Members would often share music, books, TV programs, and stories and establish commonality. One writing workshop involved sharing stories of childhood and extracting themes and motifs through poetry. All the seniors were given the same questions but encouraged to share their different responses in a group setting. </w:t>
      </w:r>
      <w:r w:rsidR="00427F95">
        <w:t xml:space="preserve">They were able to identify with familiar stories and also given time to ask questions about unfamiliar concepts. </w:t>
      </w:r>
    </w:p>
    <w:p w14:paraId="14804455" w14:textId="3419C9B7" w:rsidR="00D73DB9" w:rsidRDefault="00857F4E" w:rsidP="00EA6A8A">
      <w:pPr>
        <w:spacing w:line="480" w:lineRule="auto"/>
      </w:pPr>
      <w:r>
        <w:tab/>
      </w:r>
      <w:r w:rsidR="00427F95">
        <w:t xml:space="preserve">The activities brought them physically together, but examining the similarities and differences in the ways they completed the activities </w:t>
      </w:r>
      <w:r w:rsidR="00D57A42">
        <w:t>were</w:t>
      </w:r>
      <w:r w:rsidR="00427F95">
        <w:t xml:space="preserve"> what </w:t>
      </w:r>
      <w:r w:rsidR="00D57A42">
        <w:t xml:space="preserve">ultimately </w:t>
      </w:r>
      <w:r w:rsidR="00427F95">
        <w:t xml:space="preserve">promoted multiculturalism. It is not enough to </w:t>
      </w:r>
      <w:r w:rsidR="00D57A42">
        <w:t>have a diverse</w:t>
      </w:r>
      <w:r w:rsidR="00427F95">
        <w:t xml:space="preserve"> group</w:t>
      </w:r>
      <w:r w:rsidR="00D57A42">
        <w:t>,</w:t>
      </w:r>
      <w:r w:rsidR="00427F95">
        <w:t xml:space="preserve"> because </w:t>
      </w:r>
      <w:r w:rsidR="00D57A42">
        <w:t xml:space="preserve">simply </w:t>
      </w:r>
      <w:r w:rsidR="00427F95">
        <w:t>being together wont</w:t>
      </w:r>
      <w:r>
        <w:t xml:space="preserve"> necessarily</w:t>
      </w:r>
      <w:r w:rsidR="00427F95">
        <w:t xml:space="preserve"> compel interaction. Activities tailored toward sharing </w:t>
      </w:r>
      <w:r w:rsidR="00D57A42">
        <w:t>do</w:t>
      </w:r>
      <w:r w:rsidR="00427F95">
        <w:t xml:space="preserve"> compel this interaction and </w:t>
      </w:r>
      <w:r w:rsidR="00D57A42">
        <w:t>at RSC this was evident</w:t>
      </w:r>
      <w:r w:rsidR="00427F95">
        <w:t xml:space="preserve">. </w:t>
      </w:r>
      <w:r>
        <w:t xml:space="preserve">A healthy balance between attribution of similarity and recognition of difference provides a productive interpersonal environment. </w:t>
      </w:r>
    </w:p>
    <w:p w14:paraId="6BB1847E" w14:textId="77777777" w:rsidR="0079084F" w:rsidRDefault="0079084F" w:rsidP="00EA6A8A">
      <w:pPr>
        <w:spacing w:line="480" w:lineRule="auto"/>
      </w:pPr>
    </w:p>
    <w:p w14:paraId="4A7A6423" w14:textId="77777777" w:rsidR="0079084F" w:rsidRDefault="0079084F" w:rsidP="00EA6A8A">
      <w:pPr>
        <w:spacing w:line="480" w:lineRule="auto"/>
      </w:pPr>
    </w:p>
    <w:p w14:paraId="0EDFCCCE" w14:textId="77777777" w:rsidR="00975036" w:rsidRDefault="00975036" w:rsidP="00EA6A8A">
      <w:pPr>
        <w:spacing w:line="480" w:lineRule="auto"/>
      </w:pPr>
      <w:bookmarkStart w:id="0" w:name="_GoBack"/>
      <w:bookmarkEnd w:id="0"/>
    </w:p>
    <w:p w14:paraId="6E79B355" w14:textId="77777777" w:rsidR="00327566" w:rsidRDefault="00327566" w:rsidP="00EA6A8A">
      <w:pPr>
        <w:spacing w:line="480" w:lineRule="auto"/>
      </w:pPr>
    </w:p>
    <w:p w14:paraId="3AAAD41E" w14:textId="77777777" w:rsidR="005318B8" w:rsidRDefault="005318B8" w:rsidP="00EA6A8A">
      <w:pPr>
        <w:spacing w:line="480" w:lineRule="auto"/>
      </w:pPr>
    </w:p>
    <w:p w14:paraId="54605F71" w14:textId="277E3B80" w:rsidR="0079084F" w:rsidRPr="00896D68" w:rsidRDefault="0079084F" w:rsidP="00896D68">
      <w:pPr>
        <w:jc w:val="center"/>
        <w:rPr>
          <w:rFonts w:ascii="Cambria" w:hAnsi="Cambria"/>
        </w:rPr>
      </w:pPr>
      <w:r w:rsidRPr="00896D68">
        <w:rPr>
          <w:rFonts w:ascii="Cambria" w:hAnsi="Cambria"/>
        </w:rPr>
        <w:t>Works Cited</w:t>
      </w:r>
    </w:p>
    <w:p w14:paraId="17BCCFC0" w14:textId="77777777" w:rsidR="00896D68" w:rsidRPr="00896D68" w:rsidRDefault="00896D68" w:rsidP="00896D68">
      <w:pPr>
        <w:jc w:val="center"/>
        <w:rPr>
          <w:rFonts w:ascii="Cambria" w:hAnsi="Cambria"/>
        </w:rPr>
      </w:pPr>
    </w:p>
    <w:p w14:paraId="1DD434B7" w14:textId="77777777" w:rsidR="00896D68" w:rsidRPr="00896D68" w:rsidRDefault="00896D68" w:rsidP="00896D68">
      <w:pPr>
        <w:ind w:left="720" w:hanging="720"/>
        <w:rPr>
          <w:rFonts w:ascii="Cambria" w:hAnsi="Cambria"/>
        </w:rPr>
      </w:pPr>
      <w:r w:rsidRPr="00896D68">
        <w:rPr>
          <w:rFonts w:ascii="Cambria" w:hAnsi="Cambria" w:cs="Times New Roman"/>
          <w:color w:val="000000"/>
        </w:rPr>
        <w:t xml:space="preserve">Goldberg, Michael. "Hegemony." </w:t>
      </w:r>
      <w:r w:rsidRPr="00896D68">
        <w:rPr>
          <w:rFonts w:ascii="Cambria" w:hAnsi="Cambria" w:cs="Times New Roman"/>
          <w:i/>
          <w:color w:val="000000"/>
        </w:rPr>
        <w:t>University of Washington, Bothell</w:t>
      </w:r>
      <w:r w:rsidRPr="00896D68">
        <w:rPr>
          <w:rFonts w:ascii="Cambria" w:hAnsi="Cambria" w:cs="Times New Roman"/>
          <w:color w:val="000000"/>
        </w:rPr>
        <w:t>. N.p., n.d. Web. 12 May 2015. &lt;https://faculty.washington.edu/mlg/courses/definitions/hegemony.html&gt;.</w:t>
      </w:r>
    </w:p>
    <w:p w14:paraId="6F37AB0C" w14:textId="77777777" w:rsidR="00896D68" w:rsidRPr="00896D68" w:rsidRDefault="00896D68" w:rsidP="00896D68">
      <w:pPr>
        <w:rPr>
          <w:rFonts w:ascii="Cambria" w:hAnsi="Cambria"/>
        </w:rPr>
      </w:pPr>
    </w:p>
    <w:p w14:paraId="45A9CF2A" w14:textId="77777777" w:rsidR="00896D68" w:rsidRPr="00896D68" w:rsidRDefault="00896D68" w:rsidP="00896D68">
      <w:pPr>
        <w:pStyle w:val="HTMLPreformatted"/>
        <w:ind w:left="720" w:hanging="720"/>
        <w:rPr>
          <w:rFonts w:ascii="Cambria" w:hAnsi="Cambria" w:cs="Times New Roman"/>
          <w:color w:val="000000"/>
          <w:sz w:val="24"/>
          <w:szCs w:val="24"/>
        </w:rPr>
      </w:pPr>
      <w:r w:rsidRPr="00896D68">
        <w:rPr>
          <w:rFonts w:ascii="Cambria" w:hAnsi="Cambria" w:cs="Times New Roman"/>
          <w:color w:val="000000"/>
          <w:sz w:val="24"/>
          <w:szCs w:val="24"/>
        </w:rPr>
        <w:t xml:space="preserve">Gramsci, Antonio.  Selections from </w:t>
      </w:r>
      <w:r w:rsidRPr="00896D68">
        <w:rPr>
          <w:rFonts w:ascii="Cambria" w:hAnsi="Cambria" w:cs="Times New Roman"/>
          <w:i/>
          <w:iCs/>
          <w:color w:val="000000"/>
          <w:sz w:val="24"/>
          <w:szCs w:val="24"/>
        </w:rPr>
        <w:t>The Prison Notebooks of Antonio  Gramsci</w:t>
      </w:r>
      <w:r w:rsidRPr="00896D68">
        <w:rPr>
          <w:rFonts w:ascii="Cambria" w:hAnsi="Cambria" w:cs="Times New Roman"/>
          <w:color w:val="000000"/>
          <w:sz w:val="24"/>
          <w:szCs w:val="24"/>
        </w:rPr>
        <w:t>.  NY: International Publishers, 1995 [copyright 1971]. p. 324-337. &lt;http://www-personal.umich.edu/~hfox/gramsci.html&gt;</w:t>
      </w:r>
    </w:p>
    <w:p w14:paraId="417AC494" w14:textId="77777777" w:rsidR="00896D68" w:rsidRPr="00896D68" w:rsidRDefault="00896D68" w:rsidP="00896D68">
      <w:pPr>
        <w:jc w:val="center"/>
        <w:rPr>
          <w:rFonts w:ascii="Cambria" w:hAnsi="Cambria"/>
        </w:rPr>
      </w:pPr>
    </w:p>
    <w:p w14:paraId="22172360" w14:textId="77777777" w:rsidR="00896D68" w:rsidRPr="00896D68" w:rsidRDefault="00896D68" w:rsidP="00896D68">
      <w:pPr>
        <w:ind w:left="720" w:hanging="720"/>
        <w:rPr>
          <w:rFonts w:ascii="Cambria" w:hAnsi="Cambria"/>
        </w:rPr>
      </w:pPr>
      <w:r w:rsidRPr="00896D68">
        <w:rPr>
          <w:rFonts w:ascii="Cambria" w:hAnsi="Cambria" w:cs="Times New Roman"/>
          <w:color w:val="000000"/>
        </w:rPr>
        <w:t xml:space="preserve">Naiditch, Fernando. "Cross the Street to a New World." </w:t>
      </w:r>
      <w:r w:rsidRPr="00896D68">
        <w:rPr>
          <w:rFonts w:ascii="Cambria" w:hAnsi="Cambria" w:cs="Times New Roman"/>
          <w:i/>
          <w:color w:val="000000"/>
        </w:rPr>
        <w:t>The Phi Delta Kappan</w:t>
      </w:r>
      <w:r w:rsidRPr="00896D68">
        <w:rPr>
          <w:rFonts w:ascii="Cambria" w:hAnsi="Cambria" w:cs="Times New Roman"/>
          <w:color w:val="000000"/>
        </w:rPr>
        <w:t xml:space="preserve"> 94.6 (2013): 26-29. Print.</w:t>
      </w:r>
    </w:p>
    <w:p w14:paraId="1F7F3833" w14:textId="77777777" w:rsidR="00896D68" w:rsidRPr="00896D68" w:rsidRDefault="00896D68" w:rsidP="00896D68">
      <w:pPr>
        <w:rPr>
          <w:rFonts w:ascii="Cambria" w:hAnsi="Cambria"/>
        </w:rPr>
      </w:pPr>
    </w:p>
    <w:sectPr w:rsidR="00896D68" w:rsidRPr="00896D68" w:rsidSect="006D0F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FD"/>
    <w:rsid w:val="000363CB"/>
    <w:rsid w:val="00046638"/>
    <w:rsid w:val="00067910"/>
    <w:rsid w:val="000904F9"/>
    <w:rsid w:val="0009383F"/>
    <w:rsid w:val="001121FA"/>
    <w:rsid w:val="00252703"/>
    <w:rsid w:val="00262C95"/>
    <w:rsid w:val="0032168E"/>
    <w:rsid w:val="00327566"/>
    <w:rsid w:val="00365479"/>
    <w:rsid w:val="003725EC"/>
    <w:rsid w:val="003C3D85"/>
    <w:rsid w:val="003F3422"/>
    <w:rsid w:val="00427F95"/>
    <w:rsid w:val="00475969"/>
    <w:rsid w:val="004E4B31"/>
    <w:rsid w:val="004F68B5"/>
    <w:rsid w:val="005318B8"/>
    <w:rsid w:val="00531F7B"/>
    <w:rsid w:val="005671FD"/>
    <w:rsid w:val="005807E7"/>
    <w:rsid w:val="006D0FDF"/>
    <w:rsid w:val="007047C3"/>
    <w:rsid w:val="0079084F"/>
    <w:rsid w:val="00857F4E"/>
    <w:rsid w:val="00896D68"/>
    <w:rsid w:val="00950AAA"/>
    <w:rsid w:val="00975036"/>
    <w:rsid w:val="009B11F9"/>
    <w:rsid w:val="009E1A62"/>
    <w:rsid w:val="00A43907"/>
    <w:rsid w:val="00A86303"/>
    <w:rsid w:val="00AA3273"/>
    <w:rsid w:val="00AE759C"/>
    <w:rsid w:val="00BE57E0"/>
    <w:rsid w:val="00C528ED"/>
    <w:rsid w:val="00D57A42"/>
    <w:rsid w:val="00D6041D"/>
    <w:rsid w:val="00D6058F"/>
    <w:rsid w:val="00D73DB9"/>
    <w:rsid w:val="00DB509B"/>
    <w:rsid w:val="00DC6ECA"/>
    <w:rsid w:val="00E91B5C"/>
    <w:rsid w:val="00E93980"/>
    <w:rsid w:val="00EA6A8A"/>
    <w:rsid w:val="00EE7B2E"/>
    <w:rsid w:val="00F42C07"/>
    <w:rsid w:val="00F976DD"/>
    <w:rsid w:val="00FC0560"/>
    <w:rsid w:val="00FF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D75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1F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671FD"/>
    <w:rPr>
      <w:b/>
      <w:bCs/>
    </w:rPr>
  </w:style>
  <w:style w:type="character" w:customStyle="1" w:styleId="apple-converted-space">
    <w:name w:val="apple-converted-space"/>
    <w:basedOn w:val="DefaultParagraphFont"/>
    <w:rsid w:val="005671FD"/>
  </w:style>
  <w:style w:type="character" w:styleId="Emphasis">
    <w:name w:val="Emphasis"/>
    <w:basedOn w:val="DefaultParagraphFont"/>
    <w:uiPriority w:val="20"/>
    <w:qFormat/>
    <w:rsid w:val="00F976DD"/>
    <w:rPr>
      <w:i/>
      <w:iCs/>
    </w:rPr>
  </w:style>
  <w:style w:type="character" w:styleId="Hyperlink">
    <w:name w:val="Hyperlink"/>
    <w:basedOn w:val="DefaultParagraphFont"/>
    <w:uiPriority w:val="99"/>
    <w:unhideWhenUsed/>
    <w:rsid w:val="00F976DD"/>
    <w:rPr>
      <w:color w:val="0000FF" w:themeColor="hyperlink"/>
      <w:u w:val="single"/>
    </w:rPr>
  </w:style>
  <w:style w:type="paragraph" w:styleId="HTMLPreformatted">
    <w:name w:val="HTML Preformatted"/>
    <w:basedOn w:val="Normal"/>
    <w:link w:val="HTMLPreformattedChar"/>
    <w:uiPriority w:val="99"/>
    <w:semiHidden/>
    <w:unhideWhenUsed/>
    <w:rsid w:val="0070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047C3"/>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1F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671FD"/>
    <w:rPr>
      <w:b/>
      <w:bCs/>
    </w:rPr>
  </w:style>
  <w:style w:type="character" w:customStyle="1" w:styleId="apple-converted-space">
    <w:name w:val="apple-converted-space"/>
    <w:basedOn w:val="DefaultParagraphFont"/>
    <w:rsid w:val="005671FD"/>
  </w:style>
  <w:style w:type="character" w:styleId="Emphasis">
    <w:name w:val="Emphasis"/>
    <w:basedOn w:val="DefaultParagraphFont"/>
    <w:uiPriority w:val="20"/>
    <w:qFormat/>
    <w:rsid w:val="00F976DD"/>
    <w:rPr>
      <w:i/>
      <w:iCs/>
    </w:rPr>
  </w:style>
  <w:style w:type="character" w:styleId="Hyperlink">
    <w:name w:val="Hyperlink"/>
    <w:basedOn w:val="DefaultParagraphFont"/>
    <w:uiPriority w:val="99"/>
    <w:unhideWhenUsed/>
    <w:rsid w:val="00F976DD"/>
    <w:rPr>
      <w:color w:val="0000FF" w:themeColor="hyperlink"/>
      <w:u w:val="single"/>
    </w:rPr>
  </w:style>
  <w:style w:type="paragraph" w:styleId="HTMLPreformatted">
    <w:name w:val="HTML Preformatted"/>
    <w:basedOn w:val="Normal"/>
    <w:link w:val="HTMLPreformattedChar"/>
    <w:uiPriority w:val="99"/>
    <w:semiHidden/>
    <w:unhideWhenUsed/>
    <w:rsid w:val="00704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7047C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1419">
      <w:bodyDiv w:val="1"/>
      <w:marLeft w:val="0"/>
      <w:marRight w:val="0"/>
      <w:marTop w:val="0"/>
      <w:marBottom w:val="0"/>
      <w:divBdr>
        <w:top w:val="none" w:sz="0" w:space="0" w:color="auto"/>
        <w:left w:val="none" w:sz="0" w:space="0" w:color="auto"/>
        <w:bottom w:val="none" w:sz="0" w:space="0" w:color="auto"/>
        <w:right w:val="none" w:sz="0" w:space="0" w:color="auto"/>
      </w:divBdr>
    </w:div>
    <w:div w:id="1257667777">
      <w:bodyDiv w:val="1"/>
      <w:marLeft w:val="0"/>
      <w:marRight w:val="0"/>
      <w:marTop w:val="0"/>
      <w:marBottom w:val="0"/>
      <w:divBdr>
        <w:top w:val="none" w:sz="0" w:space="0" w:color="auto"/>
        <w:left w:val="none" w:sz="0" w:space="0" w:color="auto"/>
        <w:bottom w:val="none" w:sz="0" w:space="0" w:color="auto"/>
        <w:right w:val="none" w:sz="0" w:space="0" w:color="auto"/>
      </w:divBdr>
    </w:div>
    <w:div w:id="1277712104">
      <w:bodyDiv w:val="1"/>
      <w:marLeft w:val="0"/>
      <w:marRight w:val="0"/>
      <w:marTop w:val="0"/>
      <w:marBottom w:val="0"/>
      <w:divBdr>
        <w:top w:val="none" w:sz="0" w:space="0" w:color="auto"/>
        <w:left w:val="none" w:sz="0" w:space="0" w:color="auto"/>
        <w:bottom w:val="none" w:sz="0" w:space="0" w:color="auto"/>
        <w:right w:val="none" w:sz="0" w:space="0" w:color="auto"/>
      </w:divBdr>
    </w:div>
    <w:div w:id="1689600227">
      <w:bodyDiv w:val="1"/>
      <w:marLeft w:val="0"/>
      <w:marRight w:val="0"/>
      <w:marTop w:val="0"/>
      <w:marBottom w:val="0"/>
      <w:divBdr>
        <w:top w:val="none" w:sz="0" w:space="0" w:color="auto"/>
        <w:left w:val="none" w:sz="0" w:space="0" w:color="auto"/>
        <w:bottom w:val="none" w:sz="0" w:space="0" w:color="auto"/>
        <w:right w:val="none" w:sz="0" w:space="0" w:color="auto"/>
      </w:divBdr>
    </w:div>
    <w:div w:id="19253380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7</Pages>
  <Words>1527</Words>
  <Characters>8704</Characters>
  <Application>Microsoft Macintosh Word</Application>
  <DocSecurity>0</DocSecurity>
  <Lines>72</Lines>
  <Paragraphs>20</Paragraphs>
  <ScaleCrop>false</ScaleCrop>
  <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Washington</dc:creator>
  <cp:keywords/>
  <dc:description/>
  <cp:lastModifiedBy>James Washington</cp:lastModifiedBy>
  <cp:revision>28</cp:revision>
  <dcterms:created xsi:type="dcterms:W3CDTF">2015-05-06T18:59:00Z</dcterms:created>
  <dcterms:modified xsi:type="dcterms:W3CDTF">2015-05-13T01:39:00Z</dcterms:modified>
</cp:coreProperties>
</file>