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516DDBF" w14:textId="72BE7B66" w:rsidR="00D94C72" w:rsidRDefault="00D94C72" w:rsidP="00A13BC3">
      <w:pPr>
        <w:rPr>
          <w:rFonts w:ascii="Times New Roman" w:hAnsi="Times New Roman" w:cs="Times New Roman"/>
        </w:rPr>
      </w:pPr>
      <w:r>
        <w:rPr>
          <w:rFonts w:ascii="Times New Roman" w:hAnsi="Times New Roman" w:cs="Times New Roman"/>
        </w:rPr>
        <w:t>Lauren Tanel</w:t>
      </w:r>
    </w:p>
    <w:p w14:paraId="1090F44A" w14:textId="6D696D8A" w:rsidR="00D94C72" w:rsidRDefault="00D94C72" w:rsidP="00A13BC3">
      <w:pPr>
        <w:rPr>
          <w:rFonts w:ascii="Times New Roman" w:hAnsi="Times New Roman" w:cs="Times New Roman"/>
        </w:rPr>
      </w:pPr>
      <w:r>
        <w:rPr>
          <w:rFonts w:ascii="Times New Roman" w:hAnsi="Times New Roman" w:cs="Times New Roman"/>
        </w:rPr>
        <w:t>May 15, 2020</w:t>
      </w:r>
    </w:p>
    <w:p w14:paraId="009C2A58" w14:textId="65FD2093" w:rsidR="00A13BC3" w:rsidRDefault="00A13BC3" w:rsidP="00A13BC3">
      <w:pPr>
        <w:rPr>
          <w:rFonts w:ascii="Times New Roman" w:hAnsi="Times New Roman" w:cs="Times New Roman"/>
        </w:rPr>
      </w:pPr>
      <w:r>
        <w:rPr>
          <w:rFonts w:ascii="Times New Roman" w:hAnsi="Times New Roman" w:cs="Times New Roman"/>
        </w:rPr>
        <w:t>Disability Studies</w:t>
      </w:r>
    </w:p>
    <w:p w14:paraId="49B59E4D" w14:textId="77777777" w:rsidR="00A13BC3" w:rsidRDefault="00A13BC3" w:rsidP="00A13BC3">
      <w:pPr>
        <w:jc w:val="center"/>
        <w:rPr>
          <w:rFonts w:ascii="Times New Roman" w:hAnsi="Times New Roman" w:cs="Times New Roman"/>
        </w:rPr>
      </w:pPr>
      <w:r>
        <w:rPr>
          <w:rFonts w:ascii="Times New Roman" w:hAnsi="Times New Roman" w:cs="Times New Roman"/>
        </w:rPr>
        <w:t>Listen Up San Francisco:</w:t>
      </w:r>
    </w:p>
    <w:p w14:paraId="08FDB237" w14:textId="604B8002" w:rsidR="00046E25" w:rsidRDefault="00A13BC3" w:rsidP="00046E25">
      <w:pPr>
        <w:jc w:val="center"/>
        <w:rPr>
          <w:rFonts w:ascii="Times New Roman" w:hAnsi="Times New Roman" w:cs="Times New Roman"/>
        </w:rPr>
      </w:pPr>
      <w:r>
        <w:rPr>
          <w:rFonts w:ascii="Times New Roman" w:hAnsi="Times New Roman" w:cs="Times New Roman"/>
        </w:rPr>
        <w:t>A Union of Two Movements for Civil Rights</w:t>
      </w:r>
    </w:p>
    <w:p w14:paraId="3F542C4F" w14:textId="02C62171" w:rsidR="00046E25" w:rsidRPr="00046E25" w:rsidRDefault="00CC1D4C" w:rsidP="00CC1D4C">
      <w:pPr>
        <w:rPr>
          <w:rFonts w:ascii="Times New Roman" w:hAnsi="Times New Roman" w:cs="Times New Roman"/>
          <w:i/>
          <w:iCs/>
        </w:rPr>
      </w:pPr>
      <w:r w:rsidRPr="00046E25">
        <w:rPr>
          <w:rFonts w:ascii="Times New Roman" w:hAnsi="Times New Roman" w:cs="Times New Roman"/>
          <w:i/>
          <w:iCs/>
        </w:rPr>
        <w:t>Introduction</w:t>
      </w:r>
    </w:p>
    <w:p w14:paraId="7594988D" w14:textId="5E7DC30C" w:rsidR="00D94C72" w:rsidRDefault="00CC1D4C" w:rsidP="00CC1D4C">
      <w:pPr>
        <w:ind w:firstLine="720"/>
        <w:rPr>
          <w:rFonts w:ascii="Times New Roman" w:hAnsi="Times New Roman" w:cs="Times New Roman"/>
        </w:rPr>
      </w:pPr>
      <w:r>
        <w:rPr>
          <w:rFonts w:ascii="Times New Roman" w:hAnsi="Times New Roman" w:cs="Times New Roman"/>
        </w:rPr>
        <w:t>What are commonly looked back upon as two completely separate fights actually have much more in common than one may think. The 1970’s were a roaring time for liberty and change. Many were fighting for freedom of rights and included in this</w:t>
      </w:r>
      <w:bookmarkStart w:id="0" w:name="_GoBack"/>
      <w:bookmarkEnd w:id="0"/>
      <w:r>
        <w:rPr>
          <w:rFonts w:ascii="Times New Roman" w:hAnsi="Times New Roman" w:cs="Times New Roman"/>
        </w:rPr>
        <w:t xml:space="preserve"> were the disabled community and those who identify as LGBTQ+. The Bay Area in Northern California was an oasis of freedom-seeking young people who were fired up and ready to take action. Berkeley and San Francisco are homes to some of the most progressive movements in history. What began in the late 1970’s as the gay rights movement gave non-heteronormative folks a concentrated space to openly express their sexuality. These highly populated areas, like the gay bars and bath houses of the Castro neighborhood in San Francisco, allowed for the rapid spread of what became the deadliest STI and one of the world’s worst pandemics. People were quickly contracting HIV, with the leading group being gay or bisexual men. These same men who were in the midst of a battle for their legitimacy in society were then dying left and right due to a disease that no one knew how to solve. My goal is to try to understand the forced incorporation of the LGBT community into its neighboring disability culture, and to figure how these groups used each other for support in their respective fights.  </w:t>
      </w:r>
    </w:p>
    <w:p w14:paraId="19B07928" w14:textId="77777777" w:rsidR="00CC1D4C" w:rsidRDefault="00CC1D4C" w:rsidP="00CC1D4C">
      <w:pPr>
        <w:ind w:firstLine="720"/>
        <w:rPr>
          <w:rFonts w:ascii="Times New Roman" w:hAnsi="Times New Roman" w:cs="Times New Roman"/>
        </w:rPr>
      </w:pPr>
    </w:p>
    <w:p w14:paraId="70535364" w14:textId="3B3C7F3B" w:rsidR="00046E25" w:rsidRPr="00046E25" w:rsidRDefault="00A13BC3" w:rsidP="00046E25">
      <w:pPr>
        <w:jc w:val="center"/>
      </w:pPr>
      <w:r>
        <w:rPr>
          <w:noProof/>
        </w:rPr>
        <w:drawing>
          <wp:inline distT="0" distB="0" distL="0" distR="0" wp14:anchorId="29EE7DB0" wp14:editId="77741452">
            <wp:extent cx="3700130" cy="4362162"/>
            <wp:effectExtent l="0" t="0" r="0" b="0"/>
            <wp:docPr id="1" name="Picture 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20-05-12 at 8.20.26 PM.png"/>
                    <pic:cNvPicPr/>
                  </pic:nvPicPr>
                  <pic:blipFill>
                    <a:blip r:embed="rId5">
                      <a:extLst>
                        <a:ext uri="{28A0092B-C50C-407E-A947-70E740481C1C}">
                          <a14:useLocalDpi xmlns:a14="http://schemas.microsoft.com/office/drawing/2010/main" val="0"/>
                        </a:ext>
                      </a:extLst>
                    </a:blip>
                    <a:stretch>
                      <a:fillRect/>
                    </a:stretch>
                  </pic:blipFill>
                  <pic:spPr>
                    <a:xfrm>
                      <a:off x="0" y="0"/>
                      <a:ext cx="3785103" cy="4462339"/>
                    </a:xfrm>
                    <a:prstGeom prst="rect">
                      <a:avLst/>
                    </a:prstGeom>
                  </pic:spPr>
                </pic:pic>
              </a:graphicData>
            </a:graphic>
          </wp:inline>
        </w:drawing>
      </w:r>
    </w:p>
    <w:p w14:paraId="1CF1210A" w14:textId="47B325EB" w:rsidR="00046E25" w:rsidRPr="00046E25" w:rsidRDefault="00D94C72">
      <w:pPr>
        <w:rPr>
          <w:rFonts w:ascii="Times New Roman" w:hAnsi="Times New Roman" w:cs="Times New Roman"/>
          <w:i/>
          <w:iCs/>
        </w:rPr>
      </w:pPr>
      <w:r w:rsidRPr="00046E25">
        <w:rPr>
          <w:rFonts w:ascii="Times New Roman" w:hAnsi="Times New Roman" w:cs="Times New Roman"/>
          <w:i/>
          <w:iCs/>
        </w:rPr>
        <w:lastRenderedPageBreak/>
        <w:t>AIDS Activism and the Disability Rights Movement: An Order of Events</w:t>
      </w:r>
    </w:p>
    <w:p w14:paraId="2090FBEB" w14:textId="77777777" w:rsidR="00A1752C" w:rsidRDefault="00A43037">
      <w:pPr>
        <w:rPr>
          <w:rFonts w:ascii="Times New Roman" w:hAnsi="Times New Roman" w:cs="Times New Roman"/>
        </w:rPr>
      </w:pPr>
      <w:r>
        <w:rPr>
          <w:rFonts w:ascii="Times New Roman" w:hAnsi="Times New Roman" w:cs="Times New Roman"/>
        </w:rPr>
        <w:tab/>
        <w:t xml:space="preserve">To put into context the ways in which these two groups could have influenced each other, it only makes sense to chronologically organized the most historically significant events. Above, a timeline illustrates highlighted advancements of the two movements. In 1976 and ’77 the Bay Area sees a mass migration of all types of people seeking a safe haven and home for their revolution. As depicted in the movie </w:t>
      </w:r>
      <w:r>
        <w:rPr>
          <w:rFonts w:ascii="Times New Roman" w:hAnsi="Times New Roman" w:cs="Times New Roman"/>
          <w:i/>
          <w:iCs/>
        </w:rPr>
        <w:t>Crip Camp</w:t>
      </w:r>
      <w:r>
        <w:rPr>
          <w:rFonts w:ascii="Times New Roman" w:hAnsi="Times New Roman" w:cs="Times New Roman"/>
        </w:rPr>
        <w:t xml:space="preserve"> (2020), important leading figures in the disability rights movement were found moving to Berkeley and bringing many of their friends and followers with them. At the same time, Harvey Milk was the spokesperson of a booming gay community in the Castro neighborhood of San Francisco. He was the first openly gay elected official in the history of California and raised his voice for gay men around the country in need of refuge.</w:t>
      </w:r>
    </w:p>
    <w:p w14:paraId="4D480115" w14:textId="2708A592" w:rsidR="00CC1D4C" w:rsidRDefault="00A43037" w:rsidP="00A1752C">
      <w:pPr>
        <w:ind w:firstLine="720"/>
        <w:rPr>
          <w:rFonts w:ascii="Times New Roman" w:hAnsi="Times New Roman" w:cs="Times New Roman"/>
        </w:rPr>
      </w:pPr>
      <w:r>
        <w:rPr>
          <w:rFonts w:ascii="Times New Roman" w:hAnsi="Times New Roman" w:cs="Times New Roman"/>
        </w:rPr>
        <w:t xml:space="preserve">In 1977, led by Judy Heumann, a group of disabled activists perform a sit-in at the Health, Education, and Welfare (HEW) building of San Francisco. </w:t>
      </w:r>
      <w:r w:rsidR="00EE1A12">
        <w:rPr>
          <w:rFonts w:ascii="Times New Roman" w:hAnsi="Times New Roman" w:cs="Times New Roman"/>
        </w:rPr>
        <w:t>Their goal was to occupy the building until President Jimmy Carter signed Section 504 of the 1973 Rehabilitation Act. The group succeeded. After 28 days the president signed the anti-discrimination law, protecting disabled people from the “separate but equal” defense. Mayor Moscone of San Francisco was a huge support during these 4 weeks by supplying mattresses and access to water for showering. In fact, the mayor is well known for his allyship with Harvey Milk and is remembered by San Franciscans as an advocate for its historically oppressed communities.</w:t>
      </w:r>
      <w:r w:rsidR="00A1752C">
        <w:rPr>
          <w:rFonts w:ascii="Times New Roman" w:hAnsi="Times New Roman" w:cs="Times New Roman"/>
        </w:rPr>
        <w:t xml:space="preserve"> When Milk and Moscone were assassinated in 1978, there was a shock to the LGBT community of San Francisco and the legacy of these martyrs just strengthened their tactics of action.</w:t>
      </w:r>
    </w:p>
    <w:p w14:paraId="11C48A77" w14:textId="6241931D" w:rsidR="00A1752C" w:rsidRDefault="00A1752C" w:rsidP="00A1752C">
      <w:pPr>
        <w:ind w:firstLine="720"/>
        <w:rPr>
          <w:rFonts w:ascii="Times New Roman" w:hAnsi="Times New Roman" w:cs="Times New Roman"/>
        </w:rPr>
      </w:pPr>
      <w:r>
        <w:rPr>
          <w:rFonts w:ascii="Times New Roman" w:hAnsi="Times New Roman" w:cs="Times New Roman"/>
        </w:rPr>
        <w:t xml:space="preserve">When AIDS manifested its first death in 1981, people all over the country were already becoming disabled by this disease that, at the time, was called Gay-Related Immune Deficiency (GRID). The men were judged because of their sexual preferences and because the intravenous transmission was suspected to be from excessive drug use to enhance sex. The overall prejudice towards people with AIDS left young people with nowhere to find care. Private institutions would not take them, so they were </w:t>
      </w:r>
      <w:r w:rsidR="00FC0594">
        <w:rPr>
          <w:rFonts w:ascii="Times New Roman" w:hAnsi="Times New Roman" w:cs="Times New Roman"/>
        </w:rPr>
        <w:t>all redirected towards the limited resources of the San Francisco Health Department’s STD clinics.</w:t>
      </w:r>
    </w:p>
    <w:p w14:paraId="08B5B4F4" w14:textId="66E75A99" w:rsidR="00FC0594" w:rsidRDefault="00FC0594" w:rsidP="00A1752C">
      <w:pPr>
        <w:ind w:firstLine="720"/>
        <w:rPr>
          <w:rFonts w:ascii="Times New Roman" w:hAnsi="Times New Roman" w:cs="Times New Roman"/>
        </w:rPr>
      </w:pPr>
      <w:r>
        <w:rPr>
          <w:rFonts w:ascii="Times New Roman" w:hAnsi="Times New Roman" w:cs="Times New Roman"/>
        </w:rPr>
        <w:t>With the help of the CDC finding the pathology and naming AIDS in 1982, as well as HIV being isolated in labs for drug testing in 1983, the condition the becoming widely recognized. However, due to the prejudices that people associated the AIDS still had to fight through, care was very limited. The FDA notoriously withheld drugs that could have been used to save lives and held back testing.</w:t>
      </w:r>
      <w:r w:rsidR="007071AA">
        <w:rPr>
          <w:rFonts w:ascii="Times New Roman" w:hAnsi="Times New Roman" w:cs="Times New Roman"/>
        </w:rPr>
        <w:t xml:space="preserve"> This created a flourish of illegal buyer’s clubs all over the country for patients to find non-FDA approved drugs that were working better and more affordable than what doctors had at the time, like AZT. Groups like these did not originate with AIDS patients though. Discrete Revolutionary groups like these have been a part of disability culture since long before. Camp Jened allowed people with disabilities to live their lives as they see fit. HIV patients, newly introduced into disability culture, had to learn that the only wa</w:t>
      </w:r>
      <w:r w:rsidR="007A6D7E">
        <w:rPr>
          <w:rFonts w:ascii="Times New Roman" w:hAnsi="Times New Roman" w:cs="Times New Roman"/>
        </w:rPr>
        <w:t>y</w:t>
      </w:r>
      <w:r w:rsidR="007071AA">
        <w:rPr>
          <w:rFonts w:ascii="Times New Roman" w:hAnsi="Times New Roman" w:cs="Times New Roman"/>
        </w:rPr>
        <w:t xml:space="preserve"> to survive at this time was by fighting those in control.</w:t>
      </w:r>
    </w:p>
    <w:p w14:paraId="548B997D" w14:textId="7FA8263D" w:rsidR="007A6D7E" w:rsidRPr="00A43037" w:rsidRDefault="00100E6E" w:rsidP="00A1752C">
      <w:pPr>
        <w:ind w:firstLine="720"/>
        <w:rPr>
          <w:rFonts w:ascii="Times New Roman" w:hAnsi="Times New Roman" w:cs="Times New Roman"/>
        </w:rPr>
      </w:pPr>
      <w:r>
        <w:rPr>
          <w:rFonts w:ascii="Times New Roman" w:hAnsi="Times New Roman" w:cs="Times New Roman"/>
        </w:rPr>
        <w:t xml:space="preserve">In the 1990s SF AIDS Foundations were still continuing this fight. Even over a decade later programs and services were still so overwhelmed with the increasing client caseload that they did not have resources to care for those who survived the pandemic. SF AIDS Foundations realized that local and state administrations would not address their </w:t>
      </w:r>
      <w:r w:rsidR="002E5C98">
        <w:rPr>
          <w:rFonts w:ascii="Times New Roman" w:hAnsi="Times New Roman" w:cs="Times New Roman"/>
        </w:rPr>
        <w:t>needs,</w:t>
      </w:r>
      <w:r>
        <w:rPr>
          <w:rFonts w:ascii="Times New Roman" w:hAnsi="Times New Roman" w:cs="Times New Roman"/>
        </w:rPr>
        <w:t xml:space="preserve"> so they advocated instead for critical federal funds, which lead to the passing of legislation for the American Disabilities Act (ADA) to include HIV. Additionally, the Ryan White Comprehensive AIDS Resources Emergency Act (C.A.R.E.) was passed. This legal union of HIV patients and the </w:t>
      </w:r>
      <w:r>
        <w:rPr>
          <w:rFonts w:ascii="Times New Roman" w:hAnsi="Times New Roman" w:cs="Times New Roman"/>
        </w:rPr>
        <w:lastRenderedPageBreak/>
        <w:t xml:space="preserve">disability community took years and years of passion from both groups of people. Both cultures were fighting their own battles, which could not have been won without the simultaneous pressure of the other. </w:t>
      </w:r>
    </w:p>
    <w:p w14:paraId="7C8DE081" w14:textId="77777777" w:rsidR="00046E25" w:rsidRDefault="00046E25"/>
    <w:p w14:paraId="55AE97E2" w14:textId="764977AB" w:rsidR="00D94C72" w:rsidRDefault="00D94C72">
      <w:pPr>
        <w:rPr>
          <w:rFonts w:ascii="Times New Roman" w:hAnsi="Times New Roman" w:cs="Times New Roman"/>
        </w:rPr>
      </w:pPr>
      <w:r w:rsidRPr="00046E25">
        <w:rPr>
          <w:rFonts w:ascii="Times New Roman" w:hAnsi="Times New Roman" w:cs="Times New Roman"/>
          <w:i/>
          <w:iCs/>
        </w:rPr>
        <w:t xml:space="preserve">Who’s Talking </w:t>
      </w:r>
      <w:r w:rsidR="002E5C98" w:rsidRPr="00046E25">
        <w:rPr>
          <w:rFonts w:ascii="Times New Roman" w:hAnsi="Times New Roman" w:cs="Times New Roman"/>
          <w:i/>
          <w:iCs/>
        </w:rPr>
        <w:t>Now?</w:t>
      </w:r>
      <w:r w:rsidRPr="00046E25">
        <w:rPr>
          <w:rFonts w:ascii="Times New Roman" w:hAnsi="Times New Roman" w:cs="Times New Roman"/>
          <w:i/>
          <w:iCs/>
        </w:rPr>
        <w:t xml:space="preserve"> How </w:t>
      </w:r>
      <w:r w:rsidR="002E5C98">
        <w:rPr>
          <w:rFonts w:ascii="Times New Roman" w:hAnsi="Times New Roman" w:cs="Times New Roman"/>
          <w:i/>
          <w:iCs/>
        </w:rPr>
        <w:t>AIDS</w:t>
      </w:r>
      <w:r w:rsidRPr="00046E25">
        <w:rPr>
          <w:rFonts w:ascii="Times New Roman" w:hAnsi="Times New Roman" w:cs="Times New Roman"/>
          <w:i/>
          <w:iCs/>
        </w:rPr>
        <w:t xml:space="preserve"> Activists Adopted Rhetoric from San Francisco’s </w:t>
      </w:r>
      <w:r w:rsidR="002E5C98">
        <w:rPr>
          <w:rFonts w:ascii="Times New Roman" w:hAnsi="Times New Roman" w:cs="Times New Roman"/>
          <w:i/>
          <w:iCs/>
        </w:rPr>
        <w:t>Disabled</w:t>
      </w:r>
    </w:p>
    <w:p w14:paraId="178CD296" w14:textId="44F53A5E" w:rsidR="00046E25" w:rsidRDefault="00046E25">
      <w:pPr>
        <w:rPr>
          <w:rFonts w:ascii="Times New Roman" w:hAnsi="Times New Roman" w:cs="Times New Roman"/>
        </w:rPr>
      </w:pPr>
      <w:r>
        <w:rPr>
          <w:rFonts w:ascii="Times New Roman" w:hAnsi="Times New Roman" w:cs="Times New Roman"/>
        </w:rPr>
        <w:tab/>
        <w:t xml:space="preserve">The demand for accessibility and crusade for </w:t>
      </w:r>
      <w:r w:rsidR="001269DE">
        <w:rPr>
          <w:rFonts w:ascii="Times New Roman" w:hAnsi="Times New Roman" w:cs="Times New Roman"/>
        </w:rPr>
        <w:t>anti-homophobic health care not only occurred during the same era of San Francisco’s history, but the two social outbreaks used each other for support. Similarities in social status allowed these two minority groups to work off of each other’s past experiences of overcoming stereotypes. For people who were discovering that they were HIV-positive, it was impossible to find employment in the food industry because they were thought to contaminate the food just by handling. Disabled people for years have been dealing with similar myths that block them from finding employment and housing. Then, in the ‘80s and ‘90s when medicine began to advance rapidly and the ADA was passed, people were living longer and confronted with more discrimination as they advance</w:t>
      </w:r>
      <w:r w:rsidR="0074418C">
        <w:rPr>
          <w:rFonts w:ascii="Times New Roman" w:hAnsi="Times New Roman" w:cs="Times New Roman"/>
        </w:rPr>
        <w:t>d</w:t>
      </w:r>
      <w:r w:rsidR="001269DE">
        <w:rPr>
          <w:rFonts w:ascii="Times New Roman" w:hAnsi="Times New Roman" w:cs="Times New Roman"/>
        </w:rPr>
        <w:t xml:space="preserve"> further in life.</w:t>
      </w:r>
    </w:p>
    <w:p w14:paraId="121B0A71" w14:textId="30D937E9" w:rsidR="0074418C" w:rsidRDefault="001269DE">
      <w:pPr>
        <w:rPr>
          <w:rFonts w:ascii="Times New Roman" w:hAnsi="Times New Roman" w:cs="Times New Roman"/>
        </w:rPr>
      </w:pPr>
      <w:r>
        <w:rPr>
          <w:rFonts w:ascii="Times New Roman" w:hAnsi="Times New Roman" w:cs="Times New Roman"/>
        </w:rPr>
        <w:tab/>
      </w:r>
      <w:r w:rsidR="0074418C">
        <w:rPr>
          <w:rFonts w:ascii="Times New Roman" w:hAnsi="Times New Roman" w:cs="Times New Roman"/>
        </w:rPr>
        <w:t xml:space="preserve">As we look back on history today, it is easy to see how these two communities were able to work off of each other. They were both seeking advocacy for people who were objectified due to their disability. They strove to be seen through the perspective of the person living with the disability. AIDS activism took on resisting the concept of social death, in which people were denied roles in societal life and considered to be “as good as dead”. The notion resembles the very infamous LPC clause, or “likely to become a public charge” that the disabled community had been subjected to for almost a century. However, by reintroducing the frightening ability to not accept someone as fully human, the AIDS movement </w:t>
      </w:r>
      <w:r w:rsidR="005B239F">
        <w:rPr>
          <w:rFonts w:ascii="Times New Roman" w:hAnsi="Times New Roman" w:cs="Times New Roman"/>
        </w:rPr>
        <w:t xml:space="preserve">raised the voice of injustice. </w:t>
      </w:r>
    </w:p>
    <w:p w14:paraId="1842B0BA" w14:textId="79093E02" w:rsidR="00753732" w:rsidRDefault="00753732">
      <w:pPr>
        <w:rPr>
          <w:rFonts w:ascii="Times New Roman" w:hAnsi="Times New Roman" w:cs="Times New Roman"/>
        </w:rPr>
      </w:pPr>
      <w:r>
        <w:rPr>
          <w:rFonts w:ascii="Times New Roman" w:hAnsi="Times New Roman" w:cs="Times New Roman"/>
        </w:rPr>
        <w:tab/>
        <w:t xml:space="preserve">Because the spread of AIDS began to widely dominate just after the disability movement was really gaining speed, the LGBT community was able to take strategies and principles that they were observing around them. </w:t>
      </w:r>
      <w:r w:rsidR="009A3D59">
        <w:rPr>
          <w:rFonts w:ascii="Times New Roman" w:hAnsi="Times New Roman" w:cs="Times New Roman"/>
        </w:rPr>
        <w:t xml:space="preserve">For example, disability activism helped to generally normalize those who were disabled, which opened a window for AIDS patients to gain traction. They were able to work with the idea laid before them that a disease is about the culture and the people, not the pathology. The disability community wanted to establish a more complicated notion of life trajectory than the idealized able-bodied norm. The belief was presented that everyone will become disable if they live long enough. And then, suddenly, this became true for a large portion of the world. AIDS activists built off of this idea of life with disability and stressed that people were living with AIDS. They reinforced “positive living” and the values of not conflating disability with death. </w:t>
      </w:r>
      <w:r w:rsidR="004B0156">
        <w:rPr>
          <w:rFonts w:ascii="Times New Roman" w:hAnsi="Times New Roman" w:cs="Times New Roman"/>
        </w:rPr>
        <w:t>They even utilized the practice of lying in the streets to infiltrate public space by physically putting their ignored and marginalized bodies on display.</w:t>
      </w:r>
    </w:p>
    <w:p w14:paraId="256D6118" w14:textId="74303D6B" w:rsidR="00C46BB4" w:rsidRDefault="00644906">
      <w:pPr>
        <w:rPr>
          <w:rFonts w:ascii="Times New Roman" w:hAnsi="Times New Roman" w:cs="Times New Roman"/>
        </w:rPr>
      </w:pPr>
      <w:r>
        <w:rPr>
          <w:rFonts w:ascii="Times New Roman" w:hAnsi="Times New Roman" w:cs="Times New Roman"/>
        </w:rPr>
        <w:tab/>
        <w:t xml:space="preserve">The strength in “positive living” is most clearly seen with the AIDS quilt. </w:t>
      </w:r>
      <w:r w:rsidR="00C46BB4">
        <w:rPr>
          <w:rFonts w:ascii="Times New Roman" w:hAnsi="Times New Roman" w:cs="Times New Roman"/>
        </w:rPr>
        <w:t>The AIDS quilt</w:t>
      </w:r>
      <w:r>
        <w:rPr>
          <w:rFonts w:ascii="Times New Roman" w:hAnsi="Times New Roman" w:cs="Times New Roman"/>
        </w:rPr>
        <w:t>,</w:t>
      </w:r>
      <w:r w:rsidR="00C46BB4">
        <w:rPr>
          <w:rFonts w:ascii="Times New Roman" w:hAnsi="Times New Roman" w:cs="Times New Roman"/>
        </w:rPr>
        <w:t xml:space="preserve"> </w:t>
      </w:r>
      <w:r>
        <w:rPr>
          <w:rFonts w:ascii="Times New Roman" w:hAnsi="Times New Roman" w:cs="Times New Roman"/>
        </w:rPr>
        <w:t>conceptualized</w:t>
      </w:r>
      <w:r w:rsidR="00C46BB4">
        <w:rPr>
          <w:rFonts w:ascii="Times New Roman" w:hAnsi="Times New Roman" w:cs="Times New Roman"/>
        </w:rPr>
        <w:t xml:space="preserve"> by Cleve Jones in 1985</w:t>
      </w:r>
      <w:r>
        <w:rPr>
          <w:rFonts w:ascii="Times New Roman" w:hAnsi="Times New Roman" w:cs="Times New Roman"/>
        </w:rPr>
        <w:t>,</w:t>
      </w:r>
      <w:r w:rsidR="00C46BB4">
        <w:rPr>
          <w:rFonts w:ascii="Times New Roman" w:hAnsi="Times New Roman" w:cs="Times New Roman"/>
        </w:rPr>
        <w:t xml:space="preserve"> was a massive decoration of those that had fallen as victims of AIDS. It acted to name and call out the dead</w:t>
      </w:r>
      <w:r>
        <w:rPr>
          <w:rFonts w:ascii="Times New Roman" w:hAnsi="Times New Roman" w:cs="Times New Roman"/>
        </w:rPr>
        <w:t>,</w:t>
      </w:r>
      <w:r w:rsidR="00C46BB4">
        <w:rPr>
          <w:rFonts w:ascii="Times New Roman" w:hAnsi="Times New Roman" w:cs="Times New Roman"/>
        </w:rPr>
        <w:t xml:space="preserve"> but to more importantly celebrate the lives of those who </w:t>
      </w:r>
      <w:r>
        <w:rPr>
          <w:rFonts w:ascii="Times New Roman" w:hAnsi="Times New Roman" w:cs="Times New Roman"/>
        </w:rPr>
        <w:t xml:space="preserve">had </w:t>
      </w:r>
      <w:r w:rsidR="00C46BB4">
        <w:rPr>
          <w:rFonts w:ascii="Times New Roman" w:hAnsi="Times New Roman" w:cs="Times New Roman"/>
        </w:rPr>
        <w:t>suffered through the pandemic</w:t>
      </w:r>
      <w:r>
        <w:rPr>
          <w:rFonts w:ascii="Times New Roman" w:hAnsi="Times New Roman" w:cs="Times New Roman"/>
        </w:rPr>
        <w:t xml:space="preserve">. </w:t>
      </w:r>
      <w:r w:rsidR="00C46BB4">
        <w:rPr>
          <w:rFonts w:ascii="Times New Roman" w:hAnsi="Times New Roman" w:cs="Times New Roman"/>
        </w:rPr>
        <w:t xml:space="preserve">The quilt is argued to be considered a piece of disability history because it </w:t>
      </w:r>
      <w:r>
        <w:rPr>
          <w:rFonts w:ascii="Times New Roman" w:hAnsi="Times New Roman" w:cs="Times New Roman"/>
        </w:rPr>
        <w:t>was made in a time where disability was becoming more normalized and some AIDS activism was beginning to understand and take on the disability identity.</w:t>
      </w:r>
    </w:p>
    <w:p w14:paraId="79B11646" w14:textId="7E4E5DDA" w:rsidR="00644906" w:rsidRPr="00046E25" w:rsidRDefault="00644906">
      <w:pPr>
        <w:rPr>
          <w:rFonts w:ascii="Times New Roman" w:hAnsi="Times New Roman" w:cs="Times New Roman"/>
        </w:rPr>
      </w:pPr>
      <w:r>
        <w:rPr>
          <w:rFonts w:ascii="Times New Roman" w:hAnsi="Times New Roman" w:cs="Times New Roman"/>
        </w:rPr>
        <w:tab/>
      </w:r>
      <w:r w:rsidR="00FF1A9C">
        <w:rPr>
          <w:rFonts w:ascii="Times New Roman" w:hAnsi="Times New Roman" w:cs="Times New Roman"/>
        </w:rPr>
        <w:t>Today, we still see the power of the late 20</w:t>
      </w:r>
      <w:r w:rsidR="00FF1A9C" w:rsidRPr="00FF1A9C">
        <w:rPr>
          <w:rFonts w:ascii="Times New Roman" w:hAnsi="Times New Roman" w:cs="Times New Roman"/>
          <w:vertAlign w:val="superscript"/>
        </w:rPr>
        <w:t>th</w:t>
      </w:r>
      <w:r w:rsidR="00FF1A9C">
        <w:rPr>
          <w:rFonts w:ascii="Times New Roman" w:hAnsi="Times New Roman" w:cs="Times New Roman"/>
        </w:rPr>
        <w:t xml:space="preserve"> century’s civil rights movements ringing throughout the country. Action for these freedoms are not over yet. Most clearly, we celebrate Pride Month every year with parades and parties and protests. The disability community has also used this inspiration to employ their own annual commemorations. For example, “Mad Pride” started in 1992 and continues each year to remember the users of mental health services and </w:t>
      </w:r>
      <w:r w:rsidR="00FF1A9C">
        <w:rPr>
          <w:rFonts w:ascii="Times New Roman" w:hAnsi="Times New Roman" w:cs="Times New Roman"/>
        </w:rPr>
        <w:lastRenderedPageBreak/>
        <w:t xml:space="preserve">reclaim the word “mad” in order to normalize their identity. The </w:t>
      </w:r>
      <w:r w:rsidR="00EE15AE">
        <w:rPr>
          <w:rFonts w:ascii="Times New Roman" w:hAnsi="Times New Roman" w:cs="Times New Roman"/>
        </w:rPr>
        <w:t xml:space="preserve">outcomes of historical groups effecting change on our society are everywhere to be seen today. It is impossible to describe any given event in the past without providing context. However, these two cultures specifically were able to rise up off of each other in a very unique way. They took identities that had previously been marginalized, belittled, and ignored by society and turned them into something powerful and great. </w:t>
      </w:r>
    </w:p>
    <w:p w14:paraId="39EABA4C" w14:textId="6CFA0E0D" w:rsidR="00157B0F" w:rsidRDefault="00D26187">
      <w:r>
        <w:rPr>
          <w:noProof/>
        </w:rPr>
        <w:drawing>
          <wp:inline distT="0" distB="0" distL="0" distR="0" wp14:anchorId="6319EA2D" wp14:editId="7B3A8F03">
            <wp:extent cx="5943600" cy="459295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isability collage final.pdf"/>
                    <pic:cNvPicPr/>
                  </pic:nvPicPr>
                  <pic:blipFill>
                    <a:blip r:embed="rId6">
                      <a:extLst>
                        <a:ext uri="{28A0092B-C50C-407E-A947-70E740481C1C}">
                          <a14:useLocalDpi xmlns:a14="http://schemas.microsoft.com/office/drawing/2010/main" val="0"/>
                        </a:ext>
                      </a:extLst>
                    </a:blip>
                    <a:stretch>
                      <a:fillRect/>
                    </a:stretch>
                  </pic:blipFill>
                  <pic:spPr>
                    <a:xfrm>
                      <a:off x="0" y="0"/>
                      <a:ext cx="5943600" cy="4592955"/>
                    </a:xfrm>
                    <a:prstGeom prst="rect">
                      <a:avLst/>
                    </a:prstGeom>
                  </pic:spPr>
                </pic:pic>
              </a:graphicData>
            </a:graphic>
          </wp:inline>
        </w:drawing>
      </w:r>
    </w:p>
    <w:p w14:paraId="4FF9E974" w14:textId="5DE6C5AD" w:rsidR="00C01EC0" w:rsidRPr="00C01EC0" w:rsidRDefault="00C01EC0">
      <w:pPr>
        <w:rPr>
          <w:rFonts w:ascii="Times New Roman" w:hAnsi="Times New Roman" w:cs="Times New Roman"/>
          <w:sz w:val="20"/>
          <w:szCs w:val="20"/>
        </w:rPr>
      </w:pPr>
      <w:r>
        <w:rPr>
          <w:rFonts w:ascii="Times New Roman" w:hAnsi="Times New Roman" w:cs="Times New Roman"/>
          <w:sz w:val="20"/>
          <w:szCs w:val="20"/>
        </w:rPr>
        <w:t>A sample of “Acting Out”: a digital collage created by me.</w:t>
      </w:r>
    </w:p>
    <w:p w14:paraId="2635773C" w14:textId="77777777" w:rsidR="00D26187" w:rsidRDefault="00D26187"/>
    <w:p w14:paraId="110B1B67" w14:textId="77777777" w:rsidR="00167D14" w:rsidRDefault="00167D14">
      <w:pPr>
        <w:rPr>
          <w:rFonts w:ascii="Times New Roman" w:hAnsi="Times New Roman" w:cs="Times New Roman"/>
        </w:rPr>
      </w:pPr>
    </w:p>
    <w:p w14:paraId="5B3A4E70" w14:textId="77777777" w:rsidR="00167D14" w:rsidRDefault="00167D14">
      <w:pPr>
        <w:rPr>
          <w:rFonts w:ascii="Times New Roman" w:hAnsi="Times New Roman" w:cs="Times New Roman"/>
        </w:rPr>
      </w:pPr>
    </w:p>
    <w:p w14:paraId="3DF42F2D" w14:textId="77777777" w:rsidR="00167D14" w:rsidRDefault="00167D14">
      <w:pPr>
        <w:rPr>
          <w:rFonts w:ascii="Times New Roman" w:hAnsi="Times New Roman" w:cs="Times New Roman"/>
        </w:rPr>
      </w:pPr>
    </w:p>
    <w:p w14:paraId="5365422E" w14:textId="77777777" w:rsidR="00167D14" w:rsidRDefault="00167D14">
      <w:pPr>
        <w:rPr>
          <w:rFonts w:ascii="Times New Roman" w:hAnsi="Times New Roman" w:cs="Times New Roman"/>
        </w:rPr>
      </w:pPr>
    </w:p>
    <w:p w14:paraId="5D5A6140" w14:textId="77777777" w:rsidR="00167D14" w:rsidRDefault="00167D14">
      <w:pPr>
        <w:rPr>
          <w:rFonts w:ascii="Times New Roman" w:hAnsi="Times New Roman" w:cs="Times New Roman"/>
        </w:rPr>
      </w:pPr>
    </w:p>
    <w:p w14:paraId="2DDADFA5" w14:textId="77777777" w:rsidR="00167D14" w:rsidRDefault="00167D14">
      <w:pPr>
        <w:rPr>
          <w:rFonts w:ascii="Times New Roman" w:hAnsi="Times New Roman" w:cs="Times New Roman"/>
        </w:rPr>
      </w:pPr>
    </w:p>
    <w:p w14:paraId="04924329" w14:textId="77777777" w:rsidR="00167D14" w:rsidRDefault="00167D14">
      <w:pPr>
        <w:rPr>
          <w:rFonts w:ascii="Times New Roman" w:hAnsi="Times New Roman" w:cs="Times New Roman"/>
        </w:rPr>
      </w:pPr>
    </w:p>
    <w:p w14:paraId="4A8AF59E" w14:textId="77777777" w:rsidR="00167D14" w:rsidRDefault="00167D14">
      <w:pPr>
        <w:rPr>
          <w:rFonts w:ascii="Times New Roman" w:hAnsi="Times New Roman" w:cs="Times New Roman"/>
        </w:rPr>
      </w:pPr>
    </w:p>
    <w:p w14:paraId="4C26E06B" w14:textId="77777777" w:rsidR="00167D14" w:rsidRDefault="00167D14">
      <w:pPr>
        <w:rPr>
          <w:rFonts w:ascii="Times New Roman" w:hAnsi="Times New Roman" w:cs="Times New Roman"/>
        </w:rPr>
      </w:pPr>
    </w:p>
    <w:p w14:paraId="5CE148BC" w14:textId="77777777" w:rsidR="00167D14" w:rsidRDefault="00167D14">
      <w:pPr>
        <w:rPr>
          <w:rFonts w:ascii="Times New Roman" w:hAnsi="Times New Roman" w:cs="Times New Roman"/>
        </w:rPr>
      </w:pPr>
    </w:p>
    <w:p w14:paraId="0998A75A" w14:textId="77777777" w:rsidR="00167D14" w:rsidRDefault="00167D14">
      <w:pPr>
        <w:rPr>
          <w:rFonts w:ascii="Times New Roman" w:hAnsi="Times New Roman" w:cs="Times New Roman"/>
        </w:rPr>
      </w:pPr>
    </w:p>
    <w:p w14:paraId="2D0DAAF3" w14:textId="77777777" w:rsidR="00167D14" w:rsidRDefault="00167D14">
      <w:pPr>
        <w:rPr>
          <w:rFonts w:ascii="Times New Roman" w:hAnsi="Times New Roman" w:cs="Times New Roman"/>
        </w:rPr>
      </w:pPr>
    </w:p>
    <w:p w14:paraId="15FA2791" w14:textId="4058E31D" w:rsidR="00157B0F" w:rsidRPr="00167D14" w:rsidRDefault="00157B0F" w:rsidP="002E5C98">
      <w:pPr>
        <w:jc w:val="center"/>
        <w:rPr>
          <w:rFonts w:ascii="Times New Roman" w:hAnsi="Times New Roman" w:cs="Times New Roman"/>
        </w:rPr>
      </w:pPr>
      <w:r w:rsidRPr="00167D14">
        <w:rPr>
          <w:rFonts w:ascii="Times New Roman" w:hAnsi="Times New Roman" w:cs="Times New Roman"/>
        </w:rPr>
        <w:lastRenderedPageBreak/>
        <w:t>References</w:t>
      </w:r>
    </w:p>
    <w:p w14:paraId="3A218E8E" w14:textId="77777777" w:rsidR="002E5C98" w:rsidRDefault="002E5C98" w:rsidP="00167D14">
      <w:pPr>
        <w:ind w:left="720" w:hanging="720"/>
        <w:rPr>
          <w:rFonts w:ascii="Times New Roman" w:hAnsi="Times New Roman" w:cs="Times New Roman"/>
        </w:rPr>
      </w:pPr>
    </w:p>
    <w:p w14:paraId="76379307" w14:textId="26C3A1C3" w:rsidR="00046E25" w:rsidRDefault="00EE15AE" w:rsidP="00167D14">
      <w:pPr>
        <w:ind w:left="720" w:hanging="720"/>
        <w:rPr>
          <w:rFonts w:ascii="Times New Roman" w:hAnsi="Times New Roman" w:cs="Times New Roman"/>
        </w:rPr>
      </w:pPr>
      <w:r w:rsidRPr="00167D14">
        <w:rPr>
          <w:rFonts w:ascii="Times New Roman" w:hAnsi="Times New Roman" w:cs="Times New Roman"/>
        </w:rPr>
        <w:t>Bolder, S., LeBrecht, J., Newnham, N. (Producers), &amp; Newnham, N., LeBrecht, J. (Directors).</w:t>
      </w:r>
      <w:r w:rsidR="00167D14" w:rsidRPr="00167D14">
        <w:rPr>
          <w:rFonts w:ascii="Times New Roman" w:hAnsi="Times New Roman" w:cs="Times New Roman"/>
        </w:rPr>
        <w:t xml:space="preserve"> (2020). </w:t>
      </w:r>
      <w:r w:rsidR="00167D14" w:rsidRPr="00167D14">
        <w:rPr>
          <w:rFonts w:ascii="Times New Roman" w:hAnsi="Times New Roman" w:cs="Times New Roman"/>
          <w:i/>
          <w:iCs/>
        </w:rPr>
        <w:t>Crip Camp</w:t>
      </w:r>
      <w:r w:rsidR="00167D14" w:rsidRPr="00167D14">
        <w:rPr>
          <w:rFonts w:ascii="Times New Roman" w:hAnsi="Times New Roman" w:cs="Times New Roman"/>
        </w:rPr>
        <w:t xml:space="preserve"> [Motion picture]. United States: Netlflix.</w:t>
      </w:r>
    </w:p>
    <w:p w14:paraId="2456889C" w14:textId="77777777" w:rsidR="002E5C98" w:rsidRPr="00167D14" w:rsidRDefault="002E5C98" w:rsidP="00167D14">
      <w:pPr>
        <w:ind w:left="720" w:hanging="720"/>
        <w:rPr>
          <w:rFonts w:ascii="Times New Roman" w:hAnsi="Times New Roman" w:cs="Times New Roman"/>
        </w:rPr>
      </w:pPr>
    </w:p>
    <w:p w14:paraId="4884DEBB" w14:textId="34F1079E" w:rsidR="00167D14" w:rsidRPr="00167D14" w:rsidRDefault="00167D14" w:rsidP="00167D14">
      <w:pPr>
        <w:ind w:left="720" w:hanging="720"/>
        <w:rPr>
          <w:rFonts w:ascii="Times New Roman" w:hAnsi="Times New Roman" w:cs="Times New Roman"/>
        </w:rPr>
      </w:pPr>
      <w:r w:rsidRPr="00167D14">
        <w:rPr>
          <w:rFonts w:ascii="Times New Roman" w:hAnsi="Times New Roman" w:cs="Times New Roman"/>
        </w:rPr>
        <w:t>Cone, K. (1970, January 1). Kitty Cone. Retrieved from http://content.cdlib.org/ark:/13030/kt1w1001mt</w:t>
      </w:r>
    </w:p>
    <w:p w14:paraId="63F39E21" w14:textId="77777777" w:rsidR="002E5C98" w:rsidRDefault="002E5C98" w:rsidP="00167D14">
      <w:pPr>
        <w:ind w:left="720" w:hanging="720"/>
        <w:rPr>
          <w:rFonts w:ascii="Times New Roman" w:hAnsi="Times New Roman" w:cs="Times New Roman"/>
        </w:rPr>
      </w:pPr>
    </w:p>
    <w:p w14:paraId="3E72E60E" w14:textId="16DB6E63" w:rsidR="00167D14" w:rsidRPr="00167D14" w:rsidRDefault="00167D14" w:rsidP="00167D14">
      <w:pPr>
        <w:ind w:left="720" w:hanging="720"/>
        <w:rPr>
          <w:rFonts w:ascii="Times New Roman" w:hAnsi="Times New Roman" w:cs="Times New Roman"/>
        </w:rPr>
      </w:pPr>
      <w:r w:rsidRPr="00167D14">
        <w:rPr>
          <w:rFonts w:ascii="Times New Roman" w:hAnsi="Times New Roman" w:cs="Times New Roman"/>
        </w:rPr>
        <w:t>NIELSEN, K. I. M. E. (2020). </w:t>
      </w:r>
      <w:r w:rsidRPr="00167D14">
        <w:rPr>
          <w:rFonts w:ascii="Times New Roman" w:hAnsi="Times New Roman" w:cs="Times New Roman"/>
          <w:i/>
          <w:iCs/>
        </w:rPr>
        <w:t xml:space="preserve">Disability History </w:t>
      </w:r>
      <w:r w:rsidR="002E5C98" w:rsidRPr="00167D14">
        <w:rPr>
          <w:rFonts w:ascii="Times New Roman" w:hAnsi="Times New Roman" w:cs="Times New Roman"/>
          <w:i/>
          <w:iCs/>
        </w:rPr>
        <w:t>of</w:t>
      </w:r>
      <w:r w:rsidRPr="00167D14">
        <w:rPr>
          <w:rFonts w:ascii="Times New Roman" w:hAnsi="Times New Roman" w:cs="Times New Roman"/>
          <w:i/>
          <w:iCs/>
        </w:rPr>
        <w:t xml:space="preserve"> The United States</w:t>
      </w:r>
      <w:r w:rsidRPr="00167D14">
        <w:rPr>
          <w:rFonts w:ascii="Times New Roman" w:hAnsi="Times New Roman" w:cs="Times New Roman"/>
        </w:rPr>
        <w:t>. S.l.: BEACON.</w:t>
      </w:r>
    </w:p>
    <w:p w14:paraId="4FDCFF38" w14:textId="77777777" w:rsidR="002E5C98" w:rsidRDefault="002E5C98" w:rsidP="00167D14">
      <w:pPr>
        <w:ind w:left="720" w:hanging="720"/>
        <w:rPr>
          <w:rFonts w:ascii="Times New Roman" w:hAnsi="Times New Roman" w:cs="Times New Roman"/>
        </w:rPr>
      </w:pPr>
    </w:p>
    <w:p w14:paraId="2D64F160" w14:textId="71F1C979" w:rsidR="00167D14" w:rsidRPr="00167D14" w:rsidRDefault="00167D14" w:rsidP="00167D14">
      <w:pPr>
        <w:ind w:left="720" w:hanging="720"/>
        <w:rPr>
          <w:rFonts w:ascii="Times New Roman" w:hAnsi="Times New Roman" w:cs="Times New Roman"/>
          <w:color w:val="000000" w:themeColor="text1"/>
        </w:rPr>
      </w:pPr>
      <w:r w:rsidRPr="00167D14">
        <w:rPr>
          <w:rFonts w:ascii="Times New Roman" w:hAnsi="Times New Roman" w:cs="Times New Roman"/>
        </w:rPr>
        <w:t xml:space="preserve">Grim, A., &amp; American Studies University </w:t>
      </w:r>
      <w:r w:rsidRPr="00167D14">
        <w:rPr>
          <w:rFonts w:ascii="Times New Roman" w:hAnsi="Times New Roman" w:cs="Times New Roman"/>
          <w:color w:val="000000" w:themeColor="text1"/>
        </w:rPr>
        <w:t xml:space="preserve">of Massachusetts Amherst. (2015, July 8). Sitting-in for disability rights: The Section 504 protests of the 1970s. Retrieved from </w:t>
      </w:r>
      <w:r w:rsidR="002E5C98">
        <w:rPr>
          <w:rFonts w:ascii="Times New Roman" w:hAnsi="Times New Roman" w:cs="Times New Roman"/>
          <w:color w:val="000000" w:themeColor="text1"/>
        </w:rPr>
        <w:t>https://americanhistory.si.edu/blog/sitting-disability-rights-section-504-protests-1970s</w:t>
      </w:r>
    </w:p>
    <w:p w14:paraId="35062DEC" w14:textId="77777777" w:rsidR="002E5C98" w:rsidRDefault="002E5C98" w:rsidP="00167D14">
      <w:pPr>
        <w:ind w:left="720" w:hanging="720"/>
        <w:rPr>
          <w:rFonts w:ascii="Times New Roman" w:hAnsi="Times New Roman" w:cs="Times New Roman"/>
          <w:color w:val="000000" w:themeColor="text1"/>
        </w:rPr>
      </w:pPr>
    </w:p>
    <w:p w14:paraId="2A729D46" w14:textId="6C37D57E" w:rsidR="00167D14" w:rsidRPr="00167D14" w:rsidRDefault="00167D14" w:rsidP="00167D14">
      <w:pPr>
        <w:ind w:left="720" w:hanging="720"/>
        <w:rPr>
          <w:rFonts w:ascii="Times New Roman" w:hAnsi="Times New Roman" w:cs="Times New Roman"/>
        </w:rPr>
      </w:pPr>
      <w:r w:rsidRPr="00167D14">
        <w:rPr>
          <w:rFonts w:ascii="Times New Roman" w:hAnsi="Times New Roman" w:cs="Times New Roman"/>
          <w:color w:val="000000" w:themeColor="text1"/>
        </w:rPr>
        <w:t>Luce, J. M. (2013). A Strange New Disease in San Francisco. A Brief History of the City and Its Response to the HIV/AIDS Epidemic</w:t>
      </w:r>
      <w:r w:rsidRPr="00167D14">
        <w:rPr>
          <w:rFonts w:ascii="Times New Roman" w:hAnsi="Times New Roman" w:cs="Times New Roman"/>
        </w:rPr>
        <w:t>. </w:t>
      </w:r>
      <w:r w:rsidRPr="00167D14">
        <w:rPr>
          <w:rFonts w:ascii="Times New Roman" w:hAnsi="Times New Roman" w:cs="Times New Roman"/>
          <w:i/>
          <w:iCs/>
        </w:rPr>
        <w:t>Annals of the American Thoracic Society</w:t>
      </w:r>
      <w:r w:rsidRPr="00167D14">
        <w:rPr>
          <w:rFonts w:ascii="Times New Roman" w:hAnsi="Times New Roman" w:cs="Times New Roman"/>
        </w:rPr>
        <w:t>, 10(2), 143–147. doi: 10.1513/annalsats.201208-039ps</w:t>
      </w:r>
    </w:p>
    <w:p w14:paraId="4F33CEF8" w14:textId="77777777" w:rsidR="002E5C98" w:rsidRDefault="002E5C98" w:rsidP="002E5C98">
      <w:pPr>
        <w:ind w:left="720" w:hanging="720"/>
        <w:rPr>
          <w:rFonts w:ascii="Times New Roman" w:hAnsi="Times New Roman" w:cs="Times New Roman"/>
        </w:rPr>
      </w:pPr>
    </w:p>
    <w:p w14:paraId="195D992F" w14:textId="67F222F4" w:rsidR="00167D14" w:rsidRPr="00167D14" w:rsidRDefault="00167D14" w:rsidP="002E5C98">
      <w:pPr>
        <w:ind w:left="720" w:hanging="720"/>
        <w:rPr>
          <w:rFonts w:ascii="Times New Roman" w:hAnsi="Times New Roman" w:cs="Times New Roman"/>
        </w:rPr>
      </w:pPr>
      <w:r w:rsidRPr="00167D14">
        <w:rPr>
          <w:rFonts w:ascii="Times New Roman" w:hAnsi="Times New Roman" w:cs="Times New Roman"/>
        </w:rPr>
        <w:t xml:space="preserve">Our History. (n.d.). Retrieved </w:t>
      </w:r>
      <w:r w:rsidRPr="00167D14">
        <w:rPr>
          <w:rFonts w:ascii="Times New Roman" w:hAnsi="Times New Roman" w:cs="Times New Roman"/>
          <w:color w:val="000000" w:themeColor="text1"/>
        </w:rPr>
        <w:t xml:space="preserve">from </w:t>
      </w:r>
      <w:hyperlink r:id="rId7" w:history="1">
        <w:r w:rsidRPr="00167D14">
          <w:rPr>
            <w:rStyle w:val="Hyperlink"/>
            <w:rFonts w:ascii="Times New Roman" w:hAnsi="Times New Roman" w:cs="Times New Roman"/>
            <w:color w:val="000000" w:themeColor="text1"/>
            <w:u w:val="none"/>
          </w:rPr>
          <w:t>https://www.disabilityrightsca.org/who-we-are/our-history</w:t>
        </w:r>
      </w:hyperlink>
    </w:p>
    <w:p w14:paraId="0ACF8925" w14:textId="77777777" w:rsidR="002E5C98" w:rsidRDefault="002E5C98" w:rsidP="00167D14">
      <w:pPr>
        <w:ind w:left="720" w:hanging="720"/>
        <w:rPr>
          <w:rFonts w:ascii="Times New Roman" w:hAnsi="Times New Roman" w:cs="Times New Roman"/>
        </w:rPr>
      </w:pPr>
    </w:p>
    <w:p w14:paraId="53F3A954" w14:textId="1197E241" w:rsidR="00167D14" w:rsidRPr="00167D14" w:rsidRDefault="00167D14" w:rsidP="00167D14">
      <w:pPr>
        <w:ind w:left="720" w:hanging="720"/>
        <w:rPr>
          <w:rFonts w:ascii="Times New Roman" w:hAnsi="Times New Roman" w:cs="Times New Roman"/>
        </w:rPr>
      </w:pPr>
      <w:r w:rsidRPr="00167D14">
        <w:rPr>
          <w:rFonts w:ascii="Times New Roman" w:hAnsi="Times New Roman" w:cs="Times New Roman"/>
        </w:rPr>
        <w:t>Resource: SFAF History. (n.d.). Retrieved from https://www.sfaf.org/resource-library/sfaf-history/</w:t>
      </w:r>
    </w:p>
    <w:p w14:paraId="127AFBC7" w14:textId="77777777" w:rsidR="002E5C98" w:rsidRDefault="002E5C98" w:rsidP="00167D14">
      <w:pPr>
        <w:ind w:left="720" w:hanging="720"/>
        <w:rPr>
          <w:rFonts w:ascii="Times New Roman" w:hAnsi="Times New Roman" w:cs="Times New Roman"/>
        </w:rPr>
      </w:pPr>
    </w:p>
    <w:p w14:paraId="77F9C57F" w14:textId="56CD0664" w:rsidR="00167D14" w:rsidRPr="00167D14" w:rsidRDefault="00167D14" w:rsidP="00167D14">
      <w:pPr>
        <w:ind w:left="720" w:hanging="720"/>
        <w:rPr>
          <w:rFonts w:ascii="Times New Roman" w:hAnsi="Times New Roman" w:cs="Times New Roman"/>
        </w:rPr>
      </w:pPr>
      <w:r w:rsidRPr="00167D14">
        <w:rPr>
          <w:rFonts w:ascii="Times New Roman" w:hAnsi="Times New Roman" w:cs="Times New Roman"/>
        </w:rPr>
        <w:t>The 25 Day Siege That Brought Us 504. (n.d.). Retrieved from https://www.independentliving.org/docs4/ervin1986.html</w:t>
      </w:r>
    </w:p>
    <w:p w14:paraId="5EC53DE1" w14:textId="77777777" w:rsidR="002E5C98" w:rsidRDefault="002E5C98" w:rsidP="00167D14">
      <w:pPr>
        <w:ind w:left="720" w:hanging="720"/>
        <w:rPr>
          <w:rFonts w:ascii="Times New Roman" w:hAnsi="Times New Roman" w:cs="Times New Roman"/>
        </w:rPr>
      </w:pPr>
    </w:p>
    <w:p w14:paraId="347E61AA" w14:textId="1319C5C8" w:rsidR="00167D14" w:rsidRPr="00167D14" w:rsidRDefault="00167D14" w:rsidP="00167D14">
      <w:pPr>
        <w:ind w:left="720" w:hanging="720"/>
        <w:rPr>
          <w:rFonts w:ascii="Times New Roman" w:hAnsi="Times New Roman" w:cs="Times New Roman"/>
        </w:rPr>
      </w:pPr>
      <w:r w:rsidRPr="00167D14">
        <w:rPr>
          <w:rFonts w:ascii="Times New Roman" w:hAnsi="Times New Roman" w:cs="Times New Roman"/>
        </w:rPr>
        <w:t>Wright, J. (2013, October). Only your calamity: the beginnings of activism by and for people with AIDS. Retrieved from https://www.ncbi.nlm.nih.gov/pmc/articles/PMC3780739/</w:t>
      </w:r>
    </w:p>
    <w:p w14:paraId="24B6E702" w14:textId="77777777" w:rsidR="00167D14" w:rsidRPr="00167D14" w:rsidRDefault="00167D14" w:rsidP="00167D14">
      <w:pPr>
        <w:ind w:left="720"/>
        <w:rPr>
          <w:rFonts w:ascii="Times New Roman" w:hAnsi="Times New Roman" w:cs="Times New Roman"/>
        </w:rPr>
      </w:pPr>
      <w:r w:rsidRPr="00167D14">
        <w:rPr>
          <w:rFonts w:ascii="Times New Roman" w:hAnsi="Times New Roman" w:cs="Times New Roman"/>
        </w:rPr>
        <w:t>Mcruer, R. (2005). Disability and the NAMES Project. </w:t>
      </w:r>
      <w:r w:rsidRPr="00167D14">
        <w:rPr>
          <w:rFonts w:ascii="Times New Roman" w:hAnsi="Times New Roman" w:cs="Times New Roman"/>
          <w:i/>
          <w:iCs/>
        </w:rPr>
        <w:t>The Public Historian</w:t>
      </w:r>
      <w:r w:rsidRPr="00167D14">
        <w:rPr>
          <w:rFonts w:ascii="Times New Roman" w:hAnsi="Times New Roman" w:cs="Times New Roman"/>
        </w:rPr>
        <w:t>, 27(2), 53–61. doi: 10.1525/tph.2005.27.2.53</w:t>
      </w:r>
    </w:p>
    <w:p w14:paraId="03E62354" w14:textId="745067DD" w:rsidR="00046E25" w:rsidRDefault="00046E25" w:rsidP="00167D14"/>
    <w:sectPr w:rsidR="00046E25" w:rsidSect="009B12F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ACFF"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04B5925"/>
    <w:multiLevelType w:val="hybridMultilevel"/>
    <w:tmpl w:val="11C06702"/>
    <w:lvl w:ilvl="0" w:tplc="B41066AA">
      <w:start w:val="1"/>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7B60DE6"/>
    <w:multiLevelType w:val="hybridMultilevel"/>
    <w:tmpl w:val="A96887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1"/>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7B0F"/>
    <w:rsid w:val="00046E25"/>
    <w:rsid w:val="00100E6E"/>
    <w:rsid w:val="001269DE"/>
    <w:rsid w:val="00157B0F"/>
    <w:rsid w:val="00167D14"/>
    <w:rsid w:val="00176F50"/>
    <w:rsid w:val="0018699D"/>
    <w:rsid w:val="002E5C98"/>
    <w:rsid w:val="004B0156"/>
    <w:rsid w:val="005B239F"/>
    <w:rsid w:val="00644906"/>
    <w:rsid w:val="006D411E"/>
    <w:rsid w:val="007071AA"/>
    <w:rsid w:val="0074418C"/>
    <w:rsid w:val="00753732"/>
    <w:rsid w:val="00762903"/>
    <w:rsid w:val="007A6D7E"/>
    <w:rsid w:val="00886E72"/>
    <w:rsid w:val="00995F35"/>
    <w:rsid w:val="009A3D59"/>
    <w:rsid w:val="009B12F9"/>
    <w:rsid w:val="00A13BC3"/>
    <w:rsid w:val="00A1752C"/>
    <w:rsid w:val="00A43037"/>
    <w:rsid w:val="00C01EC0"/>
    <w:rsid w:val="00C46BB4"/>
    <w:rsid w:val="00CC1D4C"/>
    <w:rsid w:val="00D26187"/>
    <w:rsid w:val="00D94C72"/>
    <w:rsid w:val="00EE15AE"/>
    <w:rsid w:val="00EE1A12"/>
    <w:rsid w:val="00FC0594"/>
    <w:rsid w:val="00FF1A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D0915F"/>
  <w15:chartTrackingRefBased/>
  <w15:docId w15:val="{12096B6A-3E7C-564E-B289-56FD9F24E7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57B0F"/>
    <w:pPr>
      <w:ind w:left="720"/>
      <w:contextualSpacing/>
    </w:pPr>
  </w:style>
  <w:style w:type="character" w:styleId="CommentReference">
    <w:name w:val="annotation reference"/>
    <w:basedOn w:val="DefaultParagraphFont"/>
    <w:uiPriority w:val="99"/>
    <w:semiHidden/>
    <w:unhideWhenUsed/>
    <w:rsid w:val="00D94C72"/>
    <w:rPr>
      <w:sz w:val="16"/>
      <w:szCs w:val="16"/>
    </w:rPr>
  </w:style>
  <w:style w:type="paragraph" w:styleId="CommentText">
    <w:name w:val="annotation text"/>
    <w:basedOn w:val="Normal"/>
    <w:link w:val="CommentTextChar"/>
    <w:uiPriority w:val="99"/>
    <w:semiHidden/>
    <w:unhideWhenUsed/>
    <w:rsid w:val="00D94C72"/>
    <w:rPr>
      <w:sz w:val="20"/>
      <w:szCs w:val="20"/>
    </w:rPr>
  </w:style>
  <w:style w:type="character" w:customStyle="1" w:styleId="CommentTextChar">
    <w:name w:val="Comment Text Char"/>
    <w:basedOn w:val="DefaultParagraphFont"/>
    <w:link w:val="CommentText"/>
    <w:uiPriority w:val="99"/>
    <w:semiHidden/>
    <w:rsid w:val="00D94C72"/>
    <w:rPr>
      <w:sz w:val="20"/>
      <w:szCs w:val="20"/>
    </w:rPr>
  </w:style>
  <w:style w:type="paragraph" w:styleId="CommentSubject">
    <w:name w:val="annotation subject"/>
    <w:basedOn w:val="CommentText"/>
    <w:next w:val="CommentText"/>
    <w:link w:val="CommentSubjectChar"/>
    <w:uiPriority w:val="99"/>
    <w:semiHidden/>
    <w:unhideWhenUsed/>
    <w:rsid w:val="00D94C72"/>
    <w:rPr>
      <w:b/>
      <w:bCs/>
    </w:rPr>
  </w:style>
  <w:style w:type="character" w:customStyle="1" w:styleId="CommentSubjectChar">
    <w:name w:val="Comment Subject Char"/>
    <w:basedOn w:val="CommentTextChar"/>
    <w:link w:val="CommentSubject"/>
    <w:uiPriority w:val="99"/>
    <w:semiHidden/>
    <w:rsid w:val="00D94C72"/>
    <w:rPr>
      <w:b/>
      <w:bCs/>
      <w:sz w:val="20"/>
      <w:szCs w:val="20"/>
    </w:rPr>
  </w:style>
  <w:style w:type="paragraph" w:styleId="BalloonText">
    <w:name w:val="Balloon Text"/>
    <w:basedOn w:val="Normal"/>
    <w:link w:val="BalloonTextChar"/>
    <w:uiPriority w:val="99"/>
    <w:semiHidden/>
    <w:unhideWhenUsed/>
    <w:rsid w:val="00D94C72"/>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D94C72"/>
    <w:rPr>
      <w:rFonts w:ascii="Times New Roman" w:hAnsi="Times New Roman" w:cs="Times New Roman"/>
      <w:sz w:val="18"/>
      <w:szCs w:val="18"/>
    </w:rPr>
  </w:style>
  <w:style w:type="character" w:styleId="Hyperlink">
    <w:name w:val="Hyperlink"/>
    <w:basedOn w:val="DefaultParagraphFont"/>
    <w:uiPriority w:val="99"/>
    <w:unhideWhenUsed/>
    <w:rsid w:val="00046E25"/>
    <w:rPr>
      <w:color w:val="0563C1" w:themeColor="hyperlink"/>
      <w:u w:val="single"/>
    </w:rPr>
  </w:style>
  <w:style w:type="character" w:styleId="UnresolvedMention">
    <w:name w:val="Unresolved Mention"/>
    <w:basedOn w:val="DefaultParagraphFont"/>
    <w:uiPriority w:val="99"/>
    <w:semiHidden/>
    <w:unhideWhenUsed/>
    <w:rsid w:val="00046E25"/>
    <w:rPr>
      <w:color w:val="605E5C"/>
      <w:shd w:val="clear" w:color="auto" w:fill="E1DFDD"/>
    </w:rPr>
  </w:style>
  <w:style w:type="character" w:styleId="FollowedHyperlink">
    <w:name w:val="FollowedHyperlink"/>
    <w:basedOn w:val="DefaultParagraphFont"/>
    <w:uiPriority w:val="99"/>
    <w:semiHidden/>
    <w:unhideWhenUsed/>
    <w:rsid w:val="00C46BB4"/>
    <w:rPr>
      <w:color w:val="954F72" w:themeColor="followedHyperlink"/>
      <w:u w:val="single"/>
    </w:rPr>
  </w:style>
  <w:style w:type="character" w:customStyle="1" w:styleId="apple-converted-space">
    <w:name w:val="apple-converted-space"/>
    <w:basedOn w:val="DefaultParagraphFont"/>
    <w:rsid w:val="00167D1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63734355">
      <w:bodyDiv w:val="1"/>
      <w:marLeft w:val="0"/>
      <w:marRight w:val="0"/>
      <w:marTop w:val="0"/>
      <w:marBottom w:val="0"/>
      <w:divBdr>
        <w:top w:val="none" w:sz="0" w:space="0" w:color="auto"/>
        <w:left w:val="none" w:sz="0" w:space="0" w:color="auto"/>
        <w:bottom w:val="none" w:sz="0" w:space="0" w:color="auto"/>
        <w:right w:val="none" w:sz="0" w:space="0" w:color="auto"/>
      </w:divBdr>
    </w:div>
    <w:div w:id="430391810">
      <w:bodyDiv w:val="1"/>
      <w:marLeft w:val="0"/>
      <w:marRight w:val="0"/>
      <w:marTop w:val="0"/>
      <w:marBottom w:val="0"/>
      <w:divBdr>
        <w:top w:val="none" w:sz="0" w:space="0" w:color="auto"/>
        <w:left w:val="none" w:sz="0" w:space="0" w:color="auto"/>
        <w:bottom w:val="none" w:sz="0" w:space="0" w:color="auto"/>
        <w:right w:val="none" w:sz="0" w:space="0" w:color="auto"/>
      </w:divBdr>
    </w:div>
    <w:div w:id="518934957">
      <w:bodyDiv w:val="1"/>
      <w:marLeft w:val="0"/>
      <w:marRight w:val="0"/>
      <w:marTop w:val="0"/>
      <w:marBottom w:val="0"/>
      <w:divBdr>
        <w:top w:val="none" w:sz="0" w:space="0" w:color="auto"/>
        <w:left w:val="none" w:sz="0" w:space="0" w:color="auto"/>
        <w:bottom w:val="none" w:sz="0" w:space="0" w:color="auto"/>
        <w:right w:val="none" w:sz="0" w:space="0" w:color="auto"/>
      </w:divBdr>
    </w:div>
    <w:div w:id="953748212">
      <w:bodyDiv w:val="1"/>
      <w:marLeft w:val="0"/>
      <w:marRight w:val="0"/>
      <w:marTop w:val="0"/>
      <w:marBottom w:val="0"/>
      <w:divBdr>
        <w:top w:val="none" w:sz="0" w:space="0" w:color="auto"/>
        <w:left w:val="none" w:sz="0" w:space="0" w:color="auto"/>
        <w:bottom w:val="none" w:sz="0" w:space="0" w:color="auto"/>
        <w:right w:val="none" w:sz="0" w:space="0" w:color="auto"/>
      </w:divBdr>
    </w:div>
    <w:div w:id="1033923137">
      <w:bodyDiv w:val="1"/>
      <w:marLeft w:val="0"/>
      <w:marRight w:val="0"/>
      <w:marTop w:val="0"/>
      <w:marBottom w:val="0"/>
      <w:divBdr>
        <w:top w:val="none" w:sz="0" w:space="0" w:color="auto"/>
        <w:left w:val="none" w:sz="0" w:space="0" w:color="auto"/>
        <w:bottom w:val="none" w:sz="0" w:space="0" w:color="auto"/>
        <w:right w:val="none" w:sz="0" w:space="0" w:color="auto"/>
      </w:divBdr>
    </w:div>
    <w:div w:id="1535535615">
      <w:bodyDiv w:val="1"/>
      <w:marLeft w:val="0"/>
      <w:marRight w:val="0"/>
      <w:marTop w:val="0"/>
      <w:marBottom w:val="0"/>
      <w:divBdr>
        <w:top w:val="none" w:sz="0" w:space="0" w:color="auto"/>
        <w:left w:val="none" w:sz="0" w:space="0" w:color="auto"/>
        <w:bottom w:val="none" w:sz="0" w:space="0" w:color="auto"/>
        <w:right w:val="none" w:sz="0" w:space="0" w:color="auto"/>
      </w:divBdr>
    </w:div>
    <w:div w:id="1560634197">
      <w:bodyDiv w:val="1"/>
      <w:marLeft w:val="0"/>
      <w:marRight w:val="0"/>
      <w:marTop w:val="0"/>
      <w:marBottom w:val="0"/>
      <w:divBdr>
        <w:top w:val="none" w:sz="0" w:space="0" w:color="auto"/>
        <w:left w:val="none" w:sz="0" w:space="0" w:color="auto"/>
        <w:bottom w:val="none" w:sz="0" w:space="0" w:color="auto"/>
        <w:right w:val="none" w:sz="0" w:space="0" w:color="auto"/>
      </w:divBdr>
    </w:div>
    <w:div w:id="1574044934">
      <w:bodyDiv w:val="1"/>
      <w:marLeft w:val="0"/>
      <w:marRight w:val="0"/>
      <w:marTop w:val="0"/>
      <w:marBottom w:val="0"/>
      <w:divBdr>
        <w:top w:val="none" w:sz="0" w:space="0" w:color="auto"/>
        <w:left w:val="none" w:sz="0" w:space="0" w:color="auto"/>
        <w:bottom w:val="none" w:sz="0" w:space="0" w:color="auto"/>
        <w:right w:val="none" w:sz="0" w:space="0" w:color="auto"/>
      </w:divBdr>
    </w:div>
    <w:div w:id="1857841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disabilityrightsca.org/who-we-are/our-history"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219</TotalTime>
  <Pages>5</Pages>
  <Words>1727</Words>
  <Characters>9850</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Lauren Tanel</dc:creator>
  <cp:keywords/>
  <dc:description/>
  <cp:lastModifiedBy>Lauren Tanel</cp:lastModifiedBy>
  <cp:revision>16</cp:revision>
  <dcterms:created xsi:type="dcterms:W3CDTF">2020-05-11T21:18:00Z</dcterms:created>
  <dcterms:modified xsi:type="dcterms:W3CDTF">2020-05-15T14:31:00Z</dcterms:modified>
</cp:coreProperties>
</file>